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0166" w14:textId="77777777" w:rsidR="00C97D94" w:rsidRDefault="00C97D94" w:rsidP="00C9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sz w:val="36"/>
        </w:rPr>
      </w:pPr>
      <w:r w:rsidRPr="001512DA">
        <w:rPr>
          <w:b/>
          <w:noProof/>
          <w:sz w:val="36"/>
        </w:rPr>
        <w:drawing>
          <wp:inline distT="0" distB="0" distL="0" distR="0" wp14:anchorId="003CC355" wp14:editId="361E476E">
            <wp:extent cx="1063625" cy="11385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8822"/>
                    <a:stretch>
                      <a:fillRect/>
                    </a:stretch>
                  </pic:blipFill>
                  <pic:spPr bwMode="auto">
                    <a:xfrm>
                      <a:off x="0" y="0"/>
                      <a:ext cx="1063625" cy="1138555"/>
                    </a:xfrm>
                    <a:prstGeom prst="rect">
                      <a:avLst/>
                    </a:prstGeom>
                    <a:noFill/>
                    <a:ln>
                      <a:noFill/>
                    </a:ln>
                  </pic:spPr>
                </pic:pic>
              </a:graphicData>
            </a:graphic>
          </wp:inline>
        </w:drawing>
      </w:r>
    </w:p>
    <w:p w14:paraId="3CA67850" w14:textId="24B1A25A" w:rsidR="00C97D94" w:rsidRPr="00D44129" w:rsidRDefault="00C97D94" w:rsidP="00C9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HIS 353: Sexuality and Politics in Antiquity</w:t>
      </w:r>
    </w:p>
    <w:p w14:paraId="59625F17" w14:textId="77777777" w:rsidR="00C97D94" w:rsidRDefault="00C97D94" w:rsidP="00C9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
        <w:t>Fall 2017</w:t>
      </w:r>
    </w:p>
    <w:p w14:paraId="2DE6E0E1" w14:textId="78D2EA5B" w:rsidR="00C97D94" w:rsidRPr="000535AA" w:rsidRDefault="00C97D94" w:rsidP="00C9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rPr>
      </w:pPr>
      <w:r>
        <w:rPr>
          <w:b/>
        </w:rPr>
        <w:t xml:space="preserve">MW </w:t>
      </w:r>
      <w:r>
        <w:t>4:00-5:15pm</w:t>
      </w:r>
      <w:r w:rsidR="000535AA">
        <w:t xml:space="preserve">, </w:t>
      </w:r>
      <w:r w:rsidR="000535AA">
        <w:rPr>
          <w:b/>
        </w:rPr>
        <w:t>LA 111A</w:t>
      </w:r>
    </w:p>
    <w:p w14:paraId="0D4DE452" w14:textId="77777777" w:rsidR="00C97D94" w:rsidRDefault="00C97D94" w:rsidP="00C97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D44129">
        <w:t>3 credits, in-person</w:t>
      </w:r>
    </w:p>
    <w:p w14:paraId="4FCAFC08" w14:textId="77777777" w:rsidR="00A5041E" w:rsidRDefault="00A5041E" w:rsidP="00A5041E"/>
    <w:p w14:paraId="05420292" w14:textId="01FBEDDA" w:rsidR="00635741" w:rsidRPr="00FB0F8D" w:rsidRDefault="00FB0F8D" w:rsidP="00FB0F8D">
      <w:pPr>
        <w:ind w:left="360" w:hanging="360"/>
      </w:pPr>
      <w:r>
        <w:rPr>
          <w:b/>
        </w:rPr>
        <w:t>Instructor</w:t>
      </w:r>
      <w:r w:rsidR="00635741" w:rsidRPr="00731C2F">
        <w:rPr>
          <w:b/>
        </w:rPr>
        <w:t xml:space="preserve">: </w:t>
      </w:r>
      <w:r>
        <w:t xml:space="preserve">Dr. </w:t>
      </w:r>
      <w:r w:rsidR="00635741" w:rsidRPr="00731C2F">
        <w:t>Jerem</w:t>
      </w:r>
      <w:r w:rsidR="00635741">
        <w:t xml:space="preserve">y LaBuff, </w:t>
      </w:r>
      <w:hyperlink r:id="rId8" w:history="1">
        <w:r w:rsidRPr="00A72AF0">
          <w:rPr>
            <w:rStyle w:val="Hyperlink"/>
          </w:rPr>
          <w:t>jeremy.labuff@nau.edu</w:t>
        </w:r>
      </w:hyperlink>
      <w:r>
        <w:t xml:space="preserve">, </w:t>
      </w:r>
      <w:r w:rsidR="000535AA">
        <w:rPr>
          <w:b/>
        </w:rPr>
        <w:t>LA 209D,</w:t>
      </w:r>
      <w:r w:rsidR="000535AA">
        <w:t xml:space="preserve"> </w:t>
      </w:r>
      <w:r>
        <w:t>928-523-4518</w:t>
      </w:r>
    </w:p>
    <w:p w14:paraId="50694154" w14:textId="7CF03E7C" w:rsidR="00635741" w:rsidRPr="000535AA" w:rsidRDefault="00FB0F8D" w:rsidP="00635741">
      <w:pPr>
        <w:ind w:left="360" w:hanging="360"/>
      </w:pPr>
      <w:r>
        <w:rPr>
          <w:b/>
        </w:rPr>
        <w:t xml:space="preserve">Availability </w:t>
      </w:r>
      <w:r>
        <w:t>(Office Hours)</w:t>
      </w:r>
      <w:r w:rsidR="00635741">
        <w:rPr>
          <w:b/>
        </w:rPr>
        <w:t>:</w:t>
      </w:r>
      <w:r w:rsidR="000535AA">
        <w:rPr>
          <w:b/>
        </w:rPr>
        <w:t xml:space="preserve"> MW </w:t>
      </w:r>
      <w:r w:rsidR="000535AA">
        <w:t xml:space="preserve">1-2pm; </w:t>
      </w:r>
      <w:r w:rsidR="000535AA">
        <w:rPr>
          <w:b/>
        </w:rPr>
        <w:t xml:space="preserve">Tuesday </w:t>
      </w:r>
      <w:r w:rsidR="000535AA">
        <w:t xml:space="preserve">12:30-2:30pm; </w:t>
      </w:r>
      <w:r w:rsidR="000535AA">
        <w:rPr>
          <w:b/>
        </w:rPr>
        <w:t xml:space="preserve">Friday </w:t>
      </w:r>
      <w:r w:rsidR="000535AA">
        <w:t>9-10am, or by appt.</w:t>
      </w:r>
    </w:p>
    <w:p w14:paraId="5E0B31F5" w14:textId="77777777" w:rsidR="00635741" w:rsidRDefault="00635741" w:rsidP="00A5041E">
      <w:pPr>
        <w:rPr>
          <w:b/>
        </w:rPr>
      </w:pPr>
    </w:p>
    <w:p w14:paraId="7AD06DCD" w14:textId="11D90D84" w:rsidR="00570AA0" w:rsidRPr="00A51649" w:rsidRDefault="00A5041E" w:rsidP="00A5041E">
      <w:pPr>
        <w:rPr>
          <w:b/>
        </w:rPr>
      </w:pPr>
      <w:r>
        <w:rPr>
          <w:b/>
        </w:rPr>
        <w:t>Course Description</w:t>
      </w:r>
    </w:p>
    <w:p w14:paraId="0D9130E1" w14:textId="5EA6D179" w:rsidR="00A5041E" w:rsidRDefault="00570AA0" w:rsidP="00A5041E">
      <w:pPr>
        <w:rPr>
          <w:rFonts w:eastAsiaTheme="minorEastAsia"/>
        </w:rPr>
      </w:pPr>
      <w:r w:rsidRPr="00570AA0">
        <w:rPr>
          <w:rFonts w:eastAsiaTheme="minorEastAsia"/>
          <w:u w:val="single"/>
        </w:rPr>
        <w:t>Catalog</w:t>
      </w:r>
      <w:r>
        <w:rPr>
          <w:rFonts w:eastAsiaTheme="minorEastAsia"/>
        </w:rPr>
        <w:t xml:space="preserve">: </w:t>
      </w:r>
      <w:r w:rsidRPr="00C97D94">
        <w:rPr>
          <w:rFonts w:eastAsiaTheme="minorEastAsia"/>
          <w:sz w:val="20"/>
          <w:szCs w:val="20"/>
        </w:rPr>
        <w:t>Explores</w:t>
      </w:r>
      <w:r w:rsidR="00A5041E" w:rsidRPr="00C97D94">
        <w:rPr>
          <w:rFonts w:eastAsiaTheme="minorEastAsia"/>
          <w:sz w:val="20"/>
          <w:szCs w:val="20"/>
        </w:rPr>
        <w:t xml:space="preserve"> the ways in which sexual </w:t>
      </w:r>
      <w:r w:rsidRPr="00C97D94">
        <w:rPr>
          <w:rFonts w:eastAsiaTheme="minorEastAsia"/>
          <w:sz w:val="20"/>
          <w:szCs w:val="20"/>
        </w:rPr>
        <w:t xml:space="preserve">behavior and </w:t>
      </w:r>
      <w:r w:rsidR="00A5041E" w:rsidRPr="00C97D94">
        <w:rPr>
          <w:rFonts w:eastAsiaTheme="minorEastAsia"/>
          <w:sz w:val="20"/>
          <w:szCs w:val="20"/>
        </w:rPr>
        <w:t xml:space="preserve">identity </w:t>
      </w:r>
      <w:r w:rsidR="000535AA">
        <w:rPr>
          <w:rFonts w:eastAsiaTheme="minorEastAsia"/>
          <w:sz w:val="20"/>
          <w:szCs w:val="20"/>
        </w:rPr>
        <w:t>inter</w:t>
      </w:r>
      <w:r w:rsidRPr="00C97D94">
        <w:rPr>
          <w:rFonts w:eastAsiaTheme="minorEastAsia"/>
          <w:sz w:val="20"/>
          <w:szCs w:val="20"/>
        </w:rPr>
        <w:t>sected with</w:t>
      </w:r>
      <w:r w:rsidR="00A5041E" w:rsidRPr="00C97D94">
        <w:rPr>
          <w:rFonts w:eastAsiaTheme="minorEastAsia"/>
          <w:sz w:val="20"/>
          <w:szCs w:val="20"/>
        </w:rPr>
        <w:t xml:space="preserve"> power relations </w:t>
      </w:r>
      <w:r w:rsidR="00A94A17" w:rsidRPr="00C97D94">
        <w:rPr>
          <w:rFonts w:eastAsiaTheme="minorEastAsia"/>
          <w:sz w:val="20"/>
          <w:szCs w:val="20"/>
        </w:rPr>
        <w:t>in various ancient societies, shaping</w:t>
      </w:r>
      <w:r w:rsidR="00A5041E" w:rsidRPr="00C97D94">
        <w:rPr>
          <w:rFonts w:eastAsiaTheme="minorEastAsia"/>
          <w:sz w:val="20"/>
          <w:szCs w:val="20"/>
        </w:rPr>
        <w:t xml:space="preserve"> </w:t>
      </w:r>
      <w:r w:rsidRPr="00C97D94">
        <w:rPr>
          <w:rFonts w:eastAsiaTheme="minorEastAsia"/>
          <w:sz w:val="20"/>
          <w:szCs w:val="20"/>
        </w:rPr>
        <w:t>“citizen” identities</w:t>
      </w:r>
      <w:r w:rsidR="00A94A17" w:rsidRPr="00C97D94">
        <w:rPr>
          <w:rFonts w:eastAsiaTheme="minorEastAsia"/>
          <w:sz w:val="20"/>
          <w:szCs w:val="20"/>
        </w:rPr>
        <w:t xml:space="preserve"> and socio-</w:t>
      </w:r>
      <w:r w:rsidR="000B6978" w:rsidRPr="00C97D94">
        <w:rPr>
          <w:rFonts w:eastAsiaTheme="minorEastAsia"/>
          <w:sz w:val="20"/>
          <w:szCs w:val="20"/>
        </w:rPr>
        <w:t xml:space="preserve">political </w:t>
      </w:r>
      <w:r w:rsidR="00A5041E" w:rsidRPr="00C97D94">
        <w:rPr>
          <w:rFonts w:eastAsiaTheme="minorEastAsia"/>
          <w:sz w:val="20"/>
          <w:szCs w:val="20"/>
        </w:rPr>
        <w:t xml:space="preserve">relations </w:t>
      </w:r>
      <w:r w:rsidR="000B6978" w:rsidRPr="00C97D94">
        <w:rPr>
          <w:rFonts w:eastAsiaTheme="minorEastAsia"/>
          <w:sz w:val="20"/>
          <w:szCs w:val="20"/>
        </w:rPr>
        <w:t>with</w:t>
      </w:r>
      <w:r w:rsidR="00A5041E" w:rsidRPr="00C97D94">
        <w:rPr>
          <w:rFonts w:eastAsiaTheme="minorEastAsia"/>
          <w:sz w:val="20"/>
          <w:szCs w:val="20"/>
        </w:rPr>
        <w:t xml:space="preserve">in </w:t>
      </w:r>
      <w:r w:rsidRPr="00C97D94">
        <w:rPr>
          <w:rFonts w:eastAsiaTheme="minorEastAsia"/>
          <w:sz w:val="20"/>
          <w:szCs w:val="20"/>
        </w:rPr>
        <w:t>democratic and other institutional contexts</w:t>
      </w:r>
      <w:r w:rsidR="00A5041E" w:rsidRPr="00C97D94">
        <w:rPr>
          <w:rFonts w:eastAsiaTheme="minorEastAsia"/>
          <w:sz w:val="20"/>
          <w:szCs w:val="20"/>
        </w:rPr>
        <w:t xml:space="preserve">, </w:t>
      </w:r>
      <w:r w:rsidR="00A94A17" w:rsidRPr="00C97D94">
        <w:rPr>
          <w:rFonts w:eastAsiaTheme="minorEastAsia"/>
          <w:sz w:val="20"/>
          <w:szCs w:val="20"/>
        </w:rPr>
        <w:t>as well as</w:t>
      </w:r>
      <w:r w:rsidRPr="00C97D94">
        <w:rPr>
          <w:rFonts w:eastAsiaTheme="minorEastAsia"/>
          <w:sz w:val="20"/>
          <w:szCs w:val="20"/>
        </w:rPr>
        <w:t xml:space="preserve"> </w:t>
      </w:r>
      <w:r w:rsidR="00A5041E" w:rsidRPr="00C97D94">
        <w:rPr>
          <w:rFonts w:eastAsiaTheme="minorEastAsia"/>
          <w:sz w:val="20"/>
          <w:szCs w:val="20"/>
        </w:rPr>
        <w:t>set</w:t>
      </w:r>
      <w:r w:rsidR="00A94A17" w:rsidRPr="00C97D94">
        <w:rPr>
          <w:rFonts w:eastAsiaTheme="minorEastAsia"/>
          <w:sz w:val="20"/>
          <w:szCs w:val="20"/>
        </w:rPr>
        <w:t>ting</w:t>
      </w:r>
      <w:r w:rsidR="00A5041E" w:rsidRPr="00C97D94">
        <w:rPr>
          <w:rFonts w:eastAsiaTheme="minorEastAsia"/>
          <w:sz w:val="20"/>
          <w:szCs w:val="20"/>
        </w:rPr>
        <w:t xml:space="preserve"> and chall</w:t>
      </w:r>
      <w:r w:rsidR="00A94A17" w:rsidRPr="00C97D94">
        <w:rPr>
          <w:rFonts w:eastAsiaTheme="minorEastAsia"/>
          <w:sz w:val="20"/>
          <w:szCs w:val="20"/>
        </w:rPr>
        <w:t>enging</w:t>
      </w:r>
      <w:r w:rsidRPr="00C97D94">
        <w:rPr>
          <w:rFonts w:eastAsiaTheme="minorEastAsia"/>
          <w:sz w:val="20"/>
          <w:szCs w:val="20"/>
        </w:rPr>
        <w:t xml:space="preserve"> limits imposed upon </w:t>
      </w:r>
      <w:r w:rsidR="00A94A17" w:rsidRPr="00C97D94">
        <w:rPr>
          <w:rFonts w:eastAsiaTheme="minorEastAsia"/>
          <w:sz w:val="20"/>
          <w:szCs w:val="20"/>
        </w:rPr>
        <w:t>non-dominant gender groups</w:t>
      </w:r>
      <w:r w:rsidR="00A5041E" w:rsidRPr="00C97D94">
        <w:rPr>
          <w:rFonts w:eastAsiaTheme="minorEastAsia"/>
          <w:sz w:val="20"/>
          <w:szCs w:val="20"/>
        </w:rPr>
        <w:t>.</w:t>
      </w:r>
    </w:p>
    <w:p w14:paraId="7029BD0F" w14:textId="77777777" w:rsidR="00570AA0" w:rsidRDefault="00570AA0" w:rsidP="00A5041E">
      <w:pPr>
        <w:rPr>
          <w:rFonts w:eastAsiaTheme="minorEastAsia"/>
        </w:rPr>
      </w:pPr>
    </w:p>
    <w:p w14:paraId="0C46E249" w14:textId="4817D950" w:rsidR="00570AA0" w:rsidRDefault="00570AA0" w:rsidP="00A5041E">
      <w:r>
        <w:rPr>
          <w:u w:val="single"/>
        </w:rPr>
        <w:t>Additional</w:t>
      </w:r>
      <w:r>
        <w:t>: While a major focus of this course will be devoted to ancient Greek sexuality, equal emphasis will be placed on developing a trans-regional and comparative approach to the erotics of power</w:t>
      </w:r>
      <w:r w:rsidR="00635741">
        <w:t>.  As such, we will also investigate the sexual politics of ancient, Rome, China, India, and Japan.  At the same time, our study will also be attentive to the ways in which sexual identity politics also often implicated other identities such as gender, class, and ethnicity.</w:t>
      </w:r>
    </w:p>
    <w:p w14:paraId="35333AA5" w14:textId="77777777" w:rsidR="00635741" w:rsidRDefault="00635741" w:rsidP="00A5041E"/>
    <w:p w14:paraId="656C20D5" w14:textId="7FAB610E" w:rsidR="00635741" w:rsidRDefault="00635741" w:rsidP="00A5041E">
      <w:r>
        <w:t>Finally, this course will push students to consider the material not as merely remote and different, and certainly not as the product a romanticized golden age, but as a set of practices, protocols, ideals, and structures that engage the present and thus deepen our understanding of the relationship between sexuality and power in today’s worlds.</w:t>
      </w:r>
    </w:p>
    <w:p w14:paraId="2A4C1C1C" w14:textId="77777777" w:rsidR="00FB0F8D" w:rsidRDefault="00FB0F8D" w:rsidP="00A5041E"/>
    <w:p w14:paraId="44DF3636" w14:textId="6C69236E" w:rsidR="00FB0F8D" w:rsidRDefault="00FB0F8D" w:rsidP="00A5041E">
      <w:r>
        <w:rPr>
          <w:b/>
        </w:rPr>
        <w:t xml:space="preserve">Course Purpose: </w:t>
      </w:r>
      <w:r>
        <w:t xml:space="preserve">HIS 353 will count as a 300-level course for </w:t>
      </w:r>
      <w:r w:rsidR="00DF3196">
        <w:t xml:space="preserve">majors in </w:t>
      </w:r>
      <w:r>
        <w:t xml:space="preserve">History </w:t>
      </w:r>
      <w:r w:rsidR="00DF3196">
        <w:t>(</w:t>
      </w:r>
      <w:r>
        <w:t>B.A., B.S., B.S.Ed.</w:t>
      </w:r>
      <w:r w:rsidR="00DF3196">
        <w:t>)</w:t>
      </w:r>
      <w:r>
        <w:t xml:space="preserve"> </w:t>
      </w:r>
      <w:r w:rsidR="00DF3196">
        <w:t xml:space="preserve">and for </w:t>
      </w:r>
      <w:r>
        <w:t xml:space="preserve">History </w:t>
      </w:r>
      <w:r w:rsidR="008F2304">
        <w:t xml:space="preserve">minors. </w:t>
      </w:r>
      <w:r w:rsidR="00DF3196">
        <w:t>T</w:t>
      </w:r>
      <w:r w:rsidR="008F2304">
        <w:t>he course will advance their historical understanding of the impact of sexuality, gender, class, and ethnicity on events, processes, and institutions</w:t>
      </w:r>
      <w:r w:rsidR="00170412">
        <w:t xml:space="preserve"> in several ancient soci</w:t>
      </w:r>
      <w:r w:rsidR="00D82631">
        <w:t>e</w:t>
      </w:r>
      <w:r w:rsidR="00170412">
        <w:t>ties</w:t>
      </w:r>
      <w:r w:rsidR="008F2304">
        <w:t>, while developing their critical</w:t>
      </w:r>
      <w:r w:rsidR="004F7C96">
        <w:t xml:space="preserve"> and analytic skills with respect to interpreting primary source evidence and evaluating/</w:t>
      </w:r>
      <w:r w:rsidR="00DF3196">
        <w:t xml:space="preserve"> </w:t>
      </w:r>
      <w:r w:rsidR="004F7C96">
        <w:t>building on secondary scholarship.</w:t>
      </w:r>
      <w:r w:rsidR="00170412">
        <w:t xml:space="preserve">  </w:t>
      </w:r>
      <w:r w:rsidR="00DF3196">
        <w:t>In addition,</w:t>
      </w:r>
      <w:r w:rsidR="00170412">
        <w:t xml:space="preserve"> the course will advance </w:t>
      </w:r>
      <w:r w:rsidR="00DF3196">
        <w:t>students’</w:t>
      </w:r>
      <w:r w:rsidR="00170412">
        <w:t xml:space="preserve"> understanding, first, of deeply embedded global traditions of power and oppression based on constructed male and female sexualities, second, of how such constructs related to and informed gender, class, and ethnic constructs in defining power relations in ancient societies, and third, of how to detect challenges to these constructs in the agency of the institutionally or structurally oppressed.</w:t>
      </w:r>
    </w:p>
    <w:p w14:paraId="6606C194" w14:textId="77777777" w:rsidR="00170412" w:rsidRDefault="00170412" w:rsidP="00A5041E"/>
    <w:p w14:paraId="43E55B1F" w14:textId="183DE3ED" w:rsidR="00170412" w:rsidRDefault="00DF3196" w:rsidP="00A5041E">
      <w:r>
        <w:t>Furthermore</w:t>
      </w:r>
      <w:r w:rsidR="00170412">
        <w:t xml:space="preserve">, </w:t>
      </w:r>
      <w:r>
        <w:t>HIS</w:t>
      </w:r>
      <w:r w:rsidR="00AE21E9">
        <w:t xml:space="preserve"> 353 contributes to the </w:t>
      </w:r>
      <w:r w:rsidR="00AE21E9">
        <w:rPr>
          <w:b/>
        </w:rPr>
        <w:t xml:space="preserve">Social and Political Worlds </w:t>
      </w:r>
      <w:r>
        <w:t xml:space="preserve">Liberal Studies </w:t>
      </w:r>
      <w:r w:rsidR="00AE21E9">
        <w:t>Distribution Block designation, which explores how different empirical and theoretical strategies are used to study human behavior and social, political, and cultural systems</w:t>
      </w:r>
      <w:r w:rsidR="00CA52D2">
        <w:t xml:space="preserve">, and fosters students’ skills in </w:t>
      </w:r>
      <w:r w:rsidR="00CA52D2">
        <w:rPr>
          <w:b/>
        </w:rPr>
        <w:t>Critical Thinking</w:t>
      </w:r>
      <w:r w:rsidR="00AE21E9">
        <w:t>.  It does so by:</w:t>
      </w:r>
    </w:p>
    <w:p w14:paraId="38C832DE" w14:textId="7616330C" w:rsidR="00AE21E9" w:rsidRPr="00C97D94" w:rsidRDefault="00AE21E9" w:rsidP="00AE21E9">
      <w:pPr>
        <w:pStyle w:val="ListParagraph"/>
        <w:numPr>
          <w:ilvl w:val="0"/>
          <w:numId w:val="5"/>
        </w:numPr>
        <w:rPr>
          <w:sz w:val="22"/>
          <w:szCs w:val="22"/>
        </w:rPr>
      </w:pPr>
      <w:r w:rsidRPr="00C97D94">
        <w:rPr>
          <w:sz w:val="22"/>
          <w:szCs w:val="22"/>
        </w:rPr>
        <w:lastRenderedPageBreak/>
        <w:t xml:space="preserve">Engaging students in the study of the patterns that characterize power relationships among socially defined sexual subjects and objects in the societies of ancient Greeks, Romans, </w:t>
      </w:r>
      <w:r w:rsidR="000F5338" w:rsidRPr="00C97D94">
        <w:rPr>
          <w:sz w:val="22"/>
          <w:szCs w:val="22"/>
        </w:rPr>
        <w:t>Japanese</w:t>
      </w:r>
      <w:r w:rsidRPr="00C97D94">
        <w:rPr>
          <w:sz w:val="22"/>
          <w:szCs w:val="22"/>
        </w:rPr>
        <w:t>, Chinese, and “Indians.”</w:t>
      </w:r>
    </w:p>
    <w:p w14:paraId="17D1CCB6" w14:textId="01F2AD96" w:rsidR="00AE21E9" w:rsidRPr="00C97D94" w:rsidRDefault="00AE21E9" w:rsidP="00AE21E9">
      <w:pPr>
        <w:pStyle w:val="ListParagraph"/>
        <w:numPr>
          <w:ilvl w:val="0"/>
          <w:numId w:val="5"/>
        </w:numPr>
        <w:rPr>
          <w:sz w:val="22"/>
          <w:szCs w:val="22"/>
        </w:rPr>
      </w:pPr>
      <w:r w:rsidRPr="00C97D94">
        <w:rPr>
          <w:sz w:val="22"/>
          <w:szCs w:val="22"/>
        </w:rPr>
        <w:t xml:space="preserve">Enhancing students’ appreciation for </w:t>
      </w:r>
      <w:r w:rsidR="00CA52D2" w:rsidRPr="00C97D94">
        <w:rPr>
          <w:sz w:val="22"/>
          <w:szCs w:val="22"/>
        </w:rPr>
        <w:t>how social, political, and cultural components of these societies shaped and were in turn shaped by sexual norms, institutions, and behaviors.</w:t>
      </w:r>
    </w:p>
    <w:p w14:paraId="55FA11E8" w14:textId="08E2FF0D" w:rsidR="00CA52D2" w:rsidRPr="00C97D94" w:rsidRDefault="00CA52D2" w:rsidP="00AE21E9">
      <w:pPr>
        <w:pStyle w:val="ListParagraph"/>
        <w:numPr>
          <w:ilvl w:val="0"/>
          <w:numId w:val="5"/>
        </w:numPr>
        <w:rPr>
          <w:sz w:val="22"/>
          <w:szCs w:val="22"/>
        </w:rPr>
      </w:pPr>
      <w:r w:rsidRPr="00C97D94">
        <w:rPr>
          <w:sz w:val="22"/>
          <w:szCs w:val="22"/>
        </w:rPr>
        <w:t>Challenging students to critically reflect upon the historically contingent nature of their current understanding of sexual categories, in order to better appreciate the diversity of sexual self-understandings throughout history, thereby avoiding an essentializing misunderstanding of the past.</w:t>
      </w:r>
    </w:p>
    <w:p w14:paraId="494F7908" w14:textId="4D3D6E32" w:rsidR="00CA52D2" w:rsidRPr="00C97D94" w:rsidRDefault="00CA52D2" w:rsidP="00AE21E9">
      <w:pPr>
        <w:pStyle w:val="ListParagraph"/>
        <w:numPr>
          <w:ilvl w:val="0"/>
          <w:numId w:val="5"/>
        </w:numPr>
        <w:rPr>
          <w:sz w:val="22"/>
          <w:szCs w:val="22"/>
        </w:rPr>
      </w:pPr>
      <w:r w:rsidRPr="00C97D94">
        <w:rPr>
          <w:sz w:val="22"/>
          <w:szCs w:val="22"/>
        </w:rPr>
        <w:t>Providing students with analytical frameworks for deciphering difficult ancient textual and material evidence without imposing modern assumptions.</w:t>
      </w:r>
    </w:p>
    <w:p w14:paraId="150F23BA" w14:textId="77777777" w:rsidR="00F4777C" w:rsidRPr="00C97D94" w:rsidRDefault="00CA52D2" w:rsidP="00AE21E9">
      <w:pPr>
        <w:pStyle w:val="ListParagraph"/>
        <w:numPr>
          <w:ilvl w:val="0"/>
          <w:numId w:val="5"/>
        </w:numPr>
        <w:rPr>
          <w:sz w:val="22"/>
          <w:szCs w:val="22"/>
        </w:rPr>
      </w:pPr>
      <w:r w:rsidRPr="00C97D94">
        <w:rPr>
          <w:sz w:val="22"/>
          <w:szCs w:val="22"/>
        </w:rPr>
        <w:t>Pushing students to engage critically with modern scholarship on ancient sexuality by examining assumptions made, the logic of an argument, and the use of historical data to reach conclusions.</w:t>
      </w:r>
    </w:p>
    <w:p w14:paraId="481E4B59" w14:textId="4EE833D4" w:rsidR="00CA52D2" w:rsidRPr="00C97D94" w:rsidRDefault="00CA52D2" w:rsidP="00F4777C">
      <w:pPr>
        <w:rPr>
          <w:sz w:val="22"/>
          <w:szCs w:val="22"/>
        </w:rPr>
      </w:pPr>
    </w:p>
    <w:p w14:paraId="160CD765" w14:textId="7655A82D" w:rsidR="00A5041E" w:rsidRPr="00C97D94" w:rsidRDefault="00D004AF" w:rsidP="00A5041E">
      <w:pPr>
        <w:rPr>
          <w:sz w:val="22"/>
          <w:szCs w:val="22"/>
        </w:rPr>
      </w:pPr>
      <w:r w:rsidRPr="00C97D94">
        <w:rPr>
          <w:b/>
          <w:sz w:val="22"/>
          <w:szCs w:val="22"/>
        </w:rPr>
        <w:t xml:space="preserve">Course Student Learning Outcomes: </w:t>
      </w:r>
      <w:r w:rsidRPr="00C97D94">
        <w:rPr>
          <w:sz w:val="22"/>
          <w:szCs w:val="22"/>
        </w:rPr>
        <w:t>Successful completion of this course will enable students to:</w:t>
      </w:r>
    </w:p>
    <w:p w14:paraId="47B7EEEC" w14:textId="228DEC55" w:rsidR="00D004AF" w:rsidRPr="00C97D94" w:rsidRDefault="002C5603" w:rsidP="00D004AF">
      <w:pPr>
        <w:pStyle w:val="ListParagraph"/>
        <w:numPr>
          <w:ilvl w:val="0"/>
          <w:numId w:val="6"/>
        </w:numPr>
        <w:rPr>
          <w:sz w:val="22"/>
          <w:szCs w:val="22"/>
        </w:rPr>
      </w:pPr>
      <w:r w:rsidRPr="00C97D94">
        <w:rPr>
          <w:sz w:val="22"/>
          <w:szCs w:val="22"/>
        </w:rPr>
        <w:t>Analyze the cultural, socio-political, religious, and economic conditions that inform the various sexual norms, practices, and identities of ancient societies through class discussion of primary source evidence and secondary scholarship (Participation), as well as in the first paper assignment.</w:t>
      </w:r>
    </w:p>
    <w:p w14:paraId="22CCB6CF" w14:textId="093C8D69" w:rsidR="002C5603" w:rsidRPr="00C97D94" w:rsidRDefault="00AF3BB2" w:rsidP="00D004AF">
      <w:pPr>
        <w:pStyle w:val="ListParagraph"/>
        <w:numPr>
          <w:ilvl w:val="0"/>
          <w:numId w:val="6"/>
        </w:numPr>
        <w:rPr>
          <w:sz w:val="22"/>
          <w:szCs w:val="22"/>
        </w:rPr>
      </w:pPr>
      <w:r w:rsidRPr="00C97D94">
        <w:rPr>
          <w:sz w:val="22"/>
          <w:szCs w:val="22"/>
        </w:rPr>
        <w:t>Critically analyze the treatment of sexuality and its intersection with gender, class, and ethnicity in various ancient societies through class discussion and all writing assignments.</w:t>
      </w:r>
    </w:p>
    <w:p w14:paraId="7309B80D" w14:textId="378F487A" w:rsidR="00AF3BB2" w:rsidRPr="00C97D94" w:rsidRDefault="00AF3BB2" w:rsidP="00D004AF">
      <w:pPr>
        <w:pStyle w:val="ListParagraph"/>
        <w:numPr>
          <w:ilvl w:val="0"/>
          <w:numId w:val="6"/>
        </w:numPr>
        <w:rPr>
          <w:sz w:val="22"/>
          <w:szCs w:val="22"/>
        </w:rPr>
      </w:pPr>
      <w:r w:rsidRPr="00C97D94">
        <w:rPr>
          <w:sz w:val="22"/>
          <w:szCs w:val="22"/>
        </w:rPr>
        <w:t>Explain the nature of power, authority, and legitimacy and their acquisition, operation, and impact on various ancient societies through the lens of sexuality, again through class discussion and all writing assignments.</w:t>
      </w:r>
    </w:p>
    <w:p w14:paraId="0EDC3FAC" w14:textId="5B2E62F3" w:rsidR="00AF3BB2" w:rsidRPr="00C97D94" w:rsidRDefault="00AF3BB2" w:rsidP="00D004AF">
      <w:pPr>
        <w:pStyle w:val="ListParagraph"/>
        <w:numPr>
          <w:ilvl w:val="0"/>
          <w:numId w:val="6"/>
        </w:numPr>
        <w:rPr>
          <w:sz w:val="22"/>
          <w:szCs w:val="22"/>
        </w:rPr>
      </w:pPr>
      <w:r w:rsidRPr="00C97D94">
        <w:rPr>
          <w:sz w:val="22"/>
          <w:szCs w:val="22"/>
        </w:rPr>
        <w:t>Apply philological, historical, and archaeological frameworks of analysis to study the evidence “produced” by ancient communities in order to better understand</w:t>
      </w:r>
      <w:r w:rsidR="003B2E55" w:rsidRPr="00C97D94">
        <w:rPr>
          <w:sz w:val="22"/>
          <w:szCs w:val="22"/>
        </w:rPr>
        <w:t xml:space="preserve"> their sexual histories, through class discussion and the first paper assignment.</w:t>
      </w:r>
    </w:p>
    <w:p w14:paraId="45AE9B4E" w14:textId="3151D01D" w:rsidR="003B2E55" w:rsidRPr="00D004AF" w:rsidRDefault="003B2E55" w:rsidP="00D004AF">
      <w:pPr>
        <w:pStyle w:val="ListParagraph"/>
        <w:numPr>
          <w:ilvl w:val="0"/>
          <w:numId w:val="6"/>
        </w:numPr>
      </w:pPr>
      <w:r w:rsidRPr="00C97D94">
        <w:rPr>
          <w:sz w:val="22"/>
          <w:szCs w:val="22"/>
        </w:rPr>
        <w:t>Critically evaluate the major theories from sexuality studies in terms of their applicability to ancient contexts through class discussion and the second paper assignment, and then to apply those that are applicable in order to assess scholarly interpretations of a particular ancient society in the third paper assignment.</w:t>
      </w:r>
    </w:p>
    <w:p w14:paraId="255B7FC9" w14:textId="77777777" w:rsidR="00A5041E" w:rsidRPr="00731C2F" w:rsidRDefault="00A5041E" w:rsidP="00A5041E">
      <w:pPr>
        <w:ind w:left="360" w:hanging="360"/>
      </w:pPr>
    </w:p>
    <w:p w14:paraId="723727F6" w14:textId="750E2630" w:rsidR="00776CEB" w:rsidRDefault="00A5041E" w:rsidP="00F6583F">
      <w:r w:rsidRPr="00731C2F">
        <w:rPr>
          <w:b/>
        </w:rPr>
        <w:t>Assessment</w:t>
      </w:r>
      <w:r w:rsidR="00A94A17">
        <w:rPr>
          <w:b/>
        </w:rPr>
        <w:t xml:space="preserve"> of </w:t>
      </w:r>
      <w:r w:rsidR="00F6583F">
        <w:rPr>
          <w:b/>
        </w:rPr>
        <w:t>Course Student Learning Outcomes</w:t>
      </w:r>
      <w:r w:rsidRPr="00731C2F">
        <w:rPr>
          <w:b/>
        </w:rPr>
        <w:t>:</w:t>
      </w:r>
      <w:r w:rsidRPr="00731C2F">
        <w:t xml:space="preserve"> </w:t>
      </w:r>
    </w:p>
    <w:p w14:paraId="4904F0F8" w14:textId="77777777" w:rsidR="00776CEB" w:rsidRPr="00CE4F42" w:rsidRDefault="00776CEB" w:rsidP="00776CEB">
      <w:pPr>
        <w:jc w:val="center"/>
      </w:pPr>
    </w:p>
    <w:p w14:paraId="23F84E2B" w14:textId="150F40B1" w:rsidR="005B31EB" w:rsidRPr="00DA2B0D" w:rsidRDefault="008740D8" w:rsidP="00F6583F">
      <w:pPr>
        <w:ind w:left="720"/>
      </w:pPr>
      <w:r>
        <w:rPr>
          <w:b/>
        </w:rPr>
        <w:t>Participation</w:t>
      </w:r>
      <w:r w:rsidR="00A5041E" w:rsidRPr="00CE4F42">
        <w:rPr>
          <w:b/>
        </w:rPr>
        <w:t xml:space="preserve">: </w:t>
      </w:r>
      <w:r w:rsidR="005B31EB">
        <w:t>The format of this class is entirely discussion-based, since weekly engagement in the readings and the issues they raise is vital for you to develop a mature understanding of how to approach and write about sexuality and politics.  You</w:t>
      </w:r>
      <w:r w:rsidR="00C97D94">
        <w:t xml:space="preserve">r </w:t>
      </w:r>
      <w:r w:rsidR="007570C0">
        <w:t>participation</w:t>
      </w:r>
      <w:r w:rsidR="00C97D94">
        <w:t xml:space="preserve"> </w:t>
      </w:r>
      <w:r w:rsidR="005B31EB">
        <w:t>will be assessed</w:t>
      </w:r>
      <w:r w:rsidR="00DA2B0D">
        <w:t xml:space="preserve"> </w:t>
      </w:r>
      <w:r w:rsidR="007570C0">
        <w:t>based</w:t>
      </w:r>
      <w:r w:rsidR="00C97D94">
        <w:t xml:space="preserve"> </w:t>
      </w:r>
      <w:r w:rsidR="00DA2B0D">
        <w:t>on how often you contribute significantly to class discussions OR in follow-up posts</w:t>
      </w:r>
      <w:r w:rsidR="005A7234">
        <w:t xml:space="preserve"> </w:t>
      </w:r>
      <w:r w:rsidR="00C97D94">
        <w:t>in the BBLearn Discussion Board:</w:t>
      </w:r>
    </w:p>
    <w:p w14:paraId="07DB7AE1" w14:textId="77777777" w:rsidR="005B31EB" w:rsidRDefault="005B31EB" w:rsidP="005B31EB"/>
    <w:p w14:paraId="419A279D" w14:textId="4FD32860" w:rsidR="00DA2B0D" w:rsidRDefault="00DA2B0D" w:rsidP="00F6583F">
      <w:pPr>
        <w:ind w:left="2160" w:hanging="720"/>
      </w:pPr>
      <w:r>
        <w:t>“A”:</w:t>
      </w:r>
      <w:r>
        <w:tab/>
        <w:t xml:space="preserve">volunteering to contribute </w:t>
      </w:r>
      <w:r w:rsidRPr="007C723A">
        <w:rPr>
          <w:b/>
        </w:rPr>
        <w:t>significantly</w:t>
      </w:r>
      <w:r>
        <w:t xml:space="preserve"> </w:t>
      </w:r>
      <w:r w:rsidRPr="007C723A">
        <w:t>to</w:t>
      </w:r>
      <w:r>
        <w:t xml:space="preserve"> lecture and discussion in </w:t>
      </w:r>
      <w:r w:rsidRPr="005A7234">
        <w:rPr>
          <w:u w:val="single"/>
        </w:rPr>
        <w:t xml:space="preserve">at least </w:t>
      </w:r>
      <w:r w:rsidR="005A7234">
        <w:rPr>
          <w:u w:val="single"/>
        </w:rPr>
        <w:t>two-thirds</w:t>
      </w:r>
      <w:r>
        <w:t xml:space="preserve"> of the class sessions.</w:t>
      </w:r>
    </w:p>
    <w:p w14:paraId="51EE76BE" w14:textId="3AEDC38B" w:rsidR="00DA2B0D" w:rsidRDefault="00DA2B0D" w:rsidP="00F6583F">
      <w:pPr>
        <w:ind w:left="2160" w:hanging="720"/>
      </w:pPr>
      <w:r>
        <w:t>“B”:</w:t>
      </w:r>
      <w:r>
        <w:tab/>
        <w:t>volunteering to contribute</w:t>
      </w:r>
      <w:r w:rsidRPr="007C723A">
        <w:rPr>
          <w:b/>
        </w:rPr>
        <w:t xml:space="preserve"> significantly</w:t>
      </w:r>
      <w:r>
        <w:t xml:space="preserve"> in </w:t>
      </w:r>
      <w:r w:rsidR="005A7234">
        <w:rPr>
          <w:u w:val="single"/>
        </w:rPr>
        <w:t>at least half</w:t>
      </w:r>
      <w:r w:rsidR="005A7234">
        <w:t xml:space="preserve"> the </w:t>
      </w:r>
      <w:r>
        <w:t>sessions.</w:t>
      </w:r>
    </w:p>
    <w:p w14:paraId="444E4684" w14:textId="768AFC86" w:rsidR="00DA2B0D" w:rsidRDefault="00DA2B0D" w:rsidP="00F6583F">
      <w:pPr>
        <w:ind w:left="2160" w:hanging="720"/>
      </w:pPr>
      <w:r>
        <w:t xml:space="preserve">“C”: </w:t>
      </w:r>
      <w:r>
        <w:tab/>
        <w:t xml:space="preserve">volunteering to contribute </w:t>
      </w:r>
      <w:r w:rsidRPr="007C723A">
        <w:rPr>
          <w:b/>
        </w:rPr>
        <w:t>significantly</w:t>
      </w:r>
      <w:r>
        <w:t xml:space="preserve"> in </w:t>
      </w:r>
      <w:r>
        <w:rPr>
          <w:u w:val="single"/>
        </w:rPr>
        <w:t xml:space="preserve">more than </w:t>
      </w:r>
      <w:r w:rsidR="005A7234">
        <w:rPr>
          <w:u w:val="single"/>
        </w:rPr>
        <w:t>five</w:t>
      </w:r>
      <w:r>
        <w:t xml:space="preserve"> session</w:t>
      </w:r>
      <w:r w:rsidR="005A7234">
        <w:t>s</w:t>
      </w:r>
      <w:r>
        <w:t>.</w:t>
      </w:r>
    </w:p>
    <w:p w14:paraId="09F41A96" w14:textId="127C2E18" w:rsidR="00DA2B0D" w:rsidRDefault="00DA2B0D" w:rsidP="00F6583F">
      <w:pPr>
        <w:ind w:left="2160" w:hanging="720"/>
      </w:pPr>
      <w:r>
        <w:t>“D”:</w:t>
      </w:r>
      <w:r>
        <w:tab/>
        <w:t xml:space="preserve">regular attendance and </w:t>
      </w:r>
      <w:r w:rsidR="005A7234">
        <w:t>contribution in five or less sessions</w:t>
      </w:r>
      <w:r>
        <w:t>.</w:t>
      </w:r>
    </w:p>
    <w:p w14:paraId="74AC9DCB" w14:textId="77777777" w:rsidR="00DA2B0D" w:rsidRDefault="00DA2B0D" w:rsidP="00F6583F">
      <w:pPr>
        <w:ind w:left="2160" w:hanging="720"/>
      </w:pPr>
      <w:r>
        <w:t>“F”:</w:t>
      </w:r>
      <w:r>
        <w:tab/>
        <w:t>poor attendance and no contribution in class.</w:t>
      </w:r>
    </w:p>
    <w:p w14:paraId="622502A6" w14:textId="77777777" w:rsidR="005A7234" w:rsidRDefault="005A7234" w:rsidP="00DA2B0D">
      <w:pPr>
        <w:ind w:left="2160" w:hanging="1440"/>
      </w:pPr>
    </w:p>
    <w:p w14:paraId="40E38501" w14:textId="61865436" w:rsidR="005A7234" w:rsidRDefault="005A7234" w:rsidP="00F6583F">
      <w:pPr>
        <w:ind w:left="2160" w:hanging="720"/>
      </w:pPr>
      <w:r>
        <w:rPr>
          <w:b/>
        </w:rPr>
        <w:t xml:space="preserve">significant contribution: </w:t>
      </w:r>
      <w:r>
        <w:t xml:space="preserve">comments (written or spoken) that advance your own and the class’ understanding of the material, OR analytical questions that lead to such advancement </w:t>
      </w:r>
    </w:p>
    <w:p w14:paraId="4DCD547D" w14:textId="3346E2C4" w:rsidR="005A7234" w:rsidRDefault="005A7234" w:rsidP="00F6583F">
      <w:pPr>
        <w:ind w:left="2160" w:hanging="720"/>
      </w:pPr>
      <w:r>
        <w:rPr>
          <w:b/>
        </w:rPr>
        <w:t xml:space="preserve">Discussion Board posts </w:t>
      </w:r>
      <w:r>
        <w:t>are due by</w:t>
      </w:r>
      <w:r w:rsidR="00C97D94">
        <w:t xml:space="preserve"> Monday at</w:t>
      </w:r>
      <w:r>
        <w:t xml:space="preserve"> midnight,</w:t>
      </w:r>
      <w:r w:rsidR="00C97D94">
        <w:t xml:space="preserve"> when following up on Monday discussion, </w:t>
      </w:r>
      <w:r>
        <w:t xml:space="preserve">and within two days of the </w:t>
      </w:r>
      <w:r w:rsidR="00C97D94">
        <w:t>Wednesday</w:t>
      </w:r>
      <w:r>
        <w:t xml:space="preserve"> class session</w:t>
      </w:r>
      <w:r w:rsidR="00C97D94">
        <w:t>, when following up on Wednesday discussion</w:t>
      </w:r>
      <w:r>
        <w:t>.  Late submissions will receive NO CREDIT.</w:t>
      </w:r>
    </w:p>
    <w:p w14:paraId="795979E0" w14:textId="77777777" w:rsidR="005A7234" w:rsidRDefault="005A7234" w:rsidP="00DA2B0D">
      <w:pPr>
        <w:ind w:left="2160" w:hanging="1440"/>
      </w:pPr>
    </w:p>
    <w:p w14:paraId="5D9D2372" w14:textId="484FF428" w:rsidR="00A5041E" w:rsidRDefault="007570C0" w:rsidP="00F6583F">
      <w:pPr>
        <w:ind w:left="720"/>
      </w:pPr>
      <w:r>
        <w:rPr>
          <w:b/>
          <w:lang w:val="tr-TR"/>
        </w:rPr>
        <w:t>Leading Discussion:</w:t>
      </w:r>
      <w:r w:rsidR="005A7234">
        <w:t xml:space="preserve"> students will be placed in groups and assigned a set of secondary sources, on which they will lead class discussion.  These di</w:t>
      </w:r>
      <w:r w:rsidR="001C4CC2">
        <w:t xml:space="preserve">scussions will be graded on three </w:t>
      </w:r>
      <w:r w:rsidR="005A7234">
        <w:t>criteria: c</w:t>
      </w:r>
      <w:r w:rsidR="001C4CC2">
        <w:t>larifying student comprehension;</w:t>
      </w:r>
      <w:r w:rsidR="005A7234">
        <w:t xml:space="preserve"> guiding students in </w:t>
      </w:r>
      <w:r w:rsidR="001C4CC2">
        <w:t xml:space="preserve">a </w:t>
      </w:r>
      <w:r w:rsidR="005A7234">
        <w:t>critical analysis of the historical</w:t>
      </w:r>
      <w:r w:rsidR="001C4CC2">
        <w:t xml:space="preserve"> signif</w:t>
      </w:r>
      <w:r w:rsidR="00E9080B">
        <w:t>ic</w:t>
      </w:r>
      <w:r w:rsidR="001C4CC2">
        <w:t>ance of the material; and promoting dialogue among the rest of the class.</w:t>
      </w:r>
    </w:p>
    <w:p w14:paraId="370178E2" w14:textId="77777777" w:rsidR="00951B0C" w:rsidRDefault="00951B0C" w:rsidP="00A5041E"/>
    <w:p w14:paraId="4E874D2B" w14:textId="4CB0A66E" w:rsidR="00951B0C" w:rsidRDefault="00951B0C" w:rsidP="00F6583F">
      <w:pPr>
        <w:ind w:left="720"/>
      </w:pPr>
      <w:r w:rsidRPr="00951B0C">
        <w:rPr>
          <w:b/>
        </w:rPr>
        <w:t>Primary Source Pape</w:t>
      </w:r>
      <w:r>
        <w:rPr>
          <w:b/>
        </w:rPr>
        <w:t>r:</w:t>
      </w:r>
      <w:r w:rsidR="00E37F3C">
        <w:t xml:space="preserve">  You will select </w:t>
      </w:r>
      <w:r w:rsidR="00CE644A">
        <w:t xml:space="preserve">ca. </w:t>
      </w:r>
      <w:r w:rsidR="001C4CC2">
        <w:t xml:space="preserve">2-4 pages of primary source material </w:t>
      </w:r>
      <w:r w:rsidR="0063559E">
        <w:t xml:space="preserve">that we have NOT (and will not) read as a class and </w:t>
      </w:r>
      <w:r w:rsidR="00F33CC9">
        <w:t xml:space="preserve">write </w:t>
      </w:r>
      <w:r w:rsidR="0063559E">
        <w:t>a 1200-word analysis explaining</w:t>
      </w:r>
      <w:r w:rsidR="00E37F3C">
        <w:t xml:space="preserve"> how this </w:t>
      </w:r>
      <w:r w:rsidR="001C4CC2">
        <w:t>evidence</w:t>
      </w:r>
      <w:r w:rsidR="00E37F3C">
        <w:t xml:space="preserve"> contributes to our understanding of the relationship between sexuality and power in </w:t>
      </w:r>
      <w:r w:rsidR="0063559E">
        <w:t>Greek and/or Roman</w:t>
      </w:r>
      <w:r w:rsidR="00E37F3C">
        <w:t xml:space="preserve"> society.</w:t>
      </w:r>
      <w:r w:rsidR="001C4CC2">
        <w:t xml:space="preserve">  Options and f</w:t>
      </w:r>
      <w:r w:rsidR="0063559E">
        <w:t>urther details on this assignment will be distributed.</w:t>
      </w:r>
    </w:p>
    <w:p w14:paraId="03546414" w14:textId="77777777" w:rsidR="007D23CD" w:rsidRDefault="007D23CD" w:rsidP="00A5041E"/>
    <w:p w14:paraId="578FF402" w14:textId="1BF5E4DD" w:rsidR="007D23CD" w:rsidRDefault="007D23CD" w:rsidP="00F6583F">
      <w:pPr>
        <w:ind w:left="720"/>
      </w:pPr>
      <w:r>
        <w:rPr>
          <w:b/>
        </w:rPr>
        <w:t xml:space="preserve">Theory Paper: </w:t>
      </w:r>
      <w:r w:rsidR="0063559E">
        <w:t xml:space="preserve">Based on the theories on ancient Greco-Roman sexuality that we have </w:t>
      </w:r>
      <w:r w:rsidR="001C4CC2">
        <w:t>studied</w:t>
      </w:r>
      <w:r w:rsidR="0063559E">
        <w:t xml:space="preserve">, select one theoretical article (or a set of related articles) and evaluate their </w:t>
      </w:r>
      <w:r w:rsidR="00CE644A">
        <w:t>usefulness</w:t>
      </w:r>
      <w:r w:rsidR="0063559E">
        <w:t xml:space="preserve"> </w:t>
      </w:r>
      <w:r w:rsidR="00CE644A">
        <w:t>for</w:t>
      </w:r>
      <w:r w:rsidR="0063559E">
        <w:t xml:space="preserve"> interpret</w:t>
      </w:r>
      <w:r w:rsidR="00CE644A">
        <w:t>ing</w:t>
      </w:r>
      <w:r w:rsidR="0063559E">
        <w:t xml:space="preserve"> and understand</w:t>
      </w:r>
      <w:r w:rsidR="00FB5542">
        <w:t>ing</w:t>
      </w:r>
      <w:r w:rsidR="0063559E">
        <w:t xml:space="preserve"> the ancient evidence, making sure to account for objections (both stated and potential)</w:t>
      </w:r>
      <w:r>
        <w:t>.</w:t>
      </w:r>
      <w:r w:rsidR="0063559E">
        <w:t xml:space="preserve">  Further details on this assignment will be distributed.</w:t>
      </w:r>
    </w:p>
    <w:p w14:paraId="6777F9CE" w14:textId="77777777" w:rsidR="0063559E" w:rsidRPr="00CE4F42" w:rsidRDefault="0063559E" w:rsidP="00A5041E"/>
    <w:p w14:paraId="4DB8F024" w14:textId="60C2E47A" w:rsidR="00A5041E" w:rsidRDefault="001C4CC2" w:rsidP="00F6583F">
      <w:pPr>
        <w:ind w:left="720"/>
      </w:pPr>
      <w:r>
        <w:rPr>
          <w:b/>
        </w:rPr>
        <w:t>Extended Review</w:t>
      </w:r>
      <w:r w:rsidR="00A5041E" w:rsidRPr="00731C2F">
        <w:t xml:space="preserve">: </w:t>
      </w:r>
      <w:r>
        <w:t>As your final assessment, you will select and write a 10-page review of a scholarly book on ancient sexuality (list to be distributed).  The review will consist of several sections: summary of main argument(s)</w:t>
      </w:r>
      <w:r w:rsidR="00C630D3">
        <w:t xml:space="preserve">; </w:t>
      </w:r>
      <w:r>
        <w:t xml:space="preserve">assessment of theory and methodology; </w:t>
      </w:r>
      <w:r w:rsidR="00C630D3">
        <w:t>assessment of use and reading of evidence; consideration of critical responses (at least two published reviews or one published article/chapter); suggestions for alternate conclusions and/or further study of the topic.</w:t>
      </w:r>
    </w:p>
    <w:p w14:paraId="7A399C7E" w14:textId="77777777" w:rsidR="00F6583F" w:rsidRDefault="00F6583F" w:rsidP="00F6583F"/>
    <w:p w14:paraId="66FFD37E" w14:textId="77777777" w:rsidR="00F6583F" w:rsidRPr="000525CB" w:rsidRDefault="00F6583F" w:rsidP="00F6583F">
      <w:r>
        <w:rPr>
          <w:b/>
        </w:rPr>
        <w:t xml:space="preserve">Grading System: </w:t>
      </w:r>
      <w:r>
        <w:t>Since this is an upper-level seminar, active student engagement and participation is necessary for each class session to be successful.  In addition, you will be expected to demonstrate oral and written communication skills through a presentation and written essays</w:t>
      </w:r>
    </w:p>
    <w:p w14:paraId="7F616DD9" w14:textId="77777777" w:rsidR="00F6583F" w:rsidRPr="00452529" w:rsidRDefault="00F6583F" w:rsidP="00F6583F"/>
    <w:p w14:paraId="6D0FD25F" w14:textId="229455F6" w:rsidR="00C97D94" w:rsidRDefault="007570C0" w:rsidP="007570C0">
      <w:pPr>
        <w:jc w:val="center"/>
      </w:pPr>
      <w:r>
        <w:t xml:space="preserve">Participation: </w:t>
      </w:r>
      <w:r>
        <w:tab/>
      </w:r>
      <w:r>
        <w:tab/>
      </w:r>
      <w:r>
        <w:tab/>
        <w:t>1</w:t>
      </w:r>
      <w:r w:rsidR="00C97D94">
        <w:t>50 points</w:t>
      </w:r>
    </w:p>
    <w:p w14:paraId="2FB29104" w14:textId="70720757" w:rsidR="007570C0" w:rsidRDefault="007570C0" w:rsidP="007570C0">
      <w:pPr>
        <w:jc w:val="center"/>
      </w:pPr>
      <w:r>
        <w:t>Discussion Leading:</w:t>
      </w:r>
      <w:r>
        <w:tab/>
      </w:r>
      <w:r>
        <w:tab/>
        <w:t>100 points</w:t>
      </w:r>
    </w:p>
    <w:p w14:paraId="007DEEBF" w14:textId="7EA4893E" w:rsidR="00F6583F" w:rsidRDefault="007570C0" w:rsidP="00F6583F">
      <w:pPr>
        <w:jc w:val="center"/>
      </w:pPr>
      <w:r>
        <w:t xml:space="preserve">Primary Source Paper: </w:t>
      </w:r>
      <w:r>
        <w:tab/>
        <w:t>200 points</w:t>
      </w:r>
    </w:p>
    <w:p w14:paraId="7A3CCF14" w14:textId="5E6D1CF1" w:rsidR="00F6583F" w:rsidRDefault="007570C0" w:rsidP="00F6583F">
      <w:pPr>
        <w:jc w:val="center"/>
      </w:pPr>
      <w:r>
        <w:t xml:space="preserve">Theory Paper: </w:t>
      </w:r>
      <w:r>
        <w:tab/>
      </w:r>
      <w:r>
        <w:tab/>
      </w:r>
      <w:r>
        <w:tab/>
        <w:t>150 points</w:t>
      </w:r>
    </w:p>
    <w:p w14:paraId="0F35928D" w14:textId="58CF0381" w:rsidR="00F6583F" w:rsidRPr="00F6583F" w:rsidRDefault="007570C0" w:rsidP="00F6583F">
      <w:pPr>
        <w:pBdr>
          <w:bottom w:val="single" w:sz="12" w:space="1" w:color="auto"/>
        </w:pBdr>
        <w:jc w:val="center"/>
        <w:rPr>
          <w:b/>
        </w:rPr>
      </w:pPr>
      <w:r>
        <w:t>Extended Review:</w:t>
      </w:r>
      <w:r>
        <w:tab/>
        <w:t xml:space="preserve"> </w:t>
      </w:r>
      <w:r>
        <w:tab/>
        <w:t>400 points</w:t>
      </w:r>
    </w:p>
    <w:p w14:paraId="3360CA7E" w14:textId="743766B1" w:rsidR="00423EE7" w:rsidRDefault="008021C7" w:rsidP="00423EE7">
      <w:pPr>
        <w:jc w:val="center"/>
      </w:pPr>
      <w:r>
        <w:t>Total:</w:t>
      </w:r>
      <w:r>
        <w:tab/>
      </w:r>
      <w:r>
        <w:tab/>
      </w:r>
      <w:r>
        <w:tab/>
      </w:r>
      <w:r>
        <w:tab/>
        <w:t>1000 points</w:t>
      </w:r>
    </w:p>
    <w:p w14:paraId="147F56F3" w14:textId="77777777" w:rsidR="008021C7" w:rsidRDefault="008021C7" w:rsidP="00423EE7">
      <w:pPr>
        <w:jc w:val="center"/>
      </w:pPr>
    </w:p>
    <w:p w14:paraId="0A613113" w14:textId="447DCB05" w:rsidR="007570C0" w:rsidRPr="000A1B9F" w:rsidRDefault="008021C7" w:rsidP="008021C7">
      <w:pPr>
        <w:jc w:val="center"/>
      </w:pPr>
      <w:r>
        <w:t>A=1000-895; B=894-795; C=794-695; D=694-595; F &lt;595</w:t>
      </w:r>
    </w:p>
    <w:p w14:paraId="475768CC" w14:textId="4F8FAE70" w:rsidR="00A5041E" w:rsidRPr="00731C2F" w:rsidRDefault="00F6583F" w:rsidP="00A5041E">
      <w:pPr>
        <w:ind w:left="360" w:hanging="360"/>
        <w:rPr>
          <w:i/>
        </w:rPr>
      </w:pPr>
      <w:r>
        <w:rPr>
          <w:b/>
        </w:rPr>
        <w:t>Readings and Materials:</w:t>
      </w:r>
    </w:p>
    <w:p w14:paraId="7F5C4793" w14:textId="77777777" w:rsidR="00FF7D6C" w:rsidRDefault="00FF7D6C" w:rsidP="00FF7D6C"/>
    <w:p w14:paraId="70F32C78" w14:textId="28192D7F" w:rsidR="00FF7D6C" w:rsidRPr="001C4CC2" w:rsidRDefault="00FF7D6C" w:rsidP="001C4CC2">
      <w:pPr>
        <w:pStyle w:val="ListParagraph"/>
      </w:pPr>
      <w:r>
        <w:t>-</w:t>
      </w:r>
      <w:r w:rsidR="001C4CC2">
        <w:t xml:space="preserve">B. </w:t>
      </w:r>
      <w:r w:rsidR="001C4CC2" w:rsidRPr="001C4CC2">
        <w:rPr>
          <w:b/>
        </w:rPr>
        <w:t>Holmes</w:t>
      </w:r>
      <w:r w:rsidR="001C4CC2">
        <w:t xml:space="preserve">, </w:t>
      </w:r>
      <w:r w:rsidR="001C4CC2">
        <w:rPr>
          <w:i/>
        </w:rPr>
        <w:t xml:space="preserve">Gender: Antiquity and its Legacy. </w:t>
      </w:r>
      <w:r w:rsidR="001C4CC2">
        <w:t>Oxford, 2012.</w:t>
      </w:r>
    </w:p>
    <w:p w14:paraId="16B0FA89" w14:textId="77777777" w:rsidR="00FF7D6C" w:rsidRPr="00FF7D6C" w:rsidRDefault="00FF7D6C" w:rsidP="00FF7D6C">
      <w:pPr>
        <w:pStyle w:val="ListParagraph"/>
      </w:pPr>
      <w:r>
        <w:t>**All other readings will be available on BBLearn</w:t>
      </w:r>
    </w:p>
    <w:p w14:paraId="3BF90A01" w14:textId="77777777" w:rsidR="00325515" w:rsidRDefault="00325515" w:rsidP="00F6583F">
      <w:pPr>
        <w:rPr>
          <w:b/>
        </w:rPr>
      </w:pPr>
    </w:p>
    <w:p w14:paraId="5C01A067" w14:textId="77777777" w:rsidR="00325515" w:rsidRDefault="00325515" w:rsidP="00A5041E">
      <w:pPr>
        <w:jc w:val="center"/>
        <w:rPr>
          <w:b/>
        </w:rPr>
      </w:pPr>
    </w:p>
    <w:p w14:paraId="7337A7BF" w14:textId="6C5507BC" w:rsidR="00A5041E" w:rsidRPr="00FA5E8D" w:rsidRDefault="00F6583F" w:rsidP="00A5041E">
      <w:pPr>
        <w:jc w:val="center"/>
      </w:pPr>
      <w:r>
        <w:rPr>
          <w:b/>
        </w:rPr>
        <w:t>Schedule</w:t>
      </w:r>
      <w:r w:rsidR="00FA5E8D">
        <w:rPr>
          <w:b/>
        </w:rPr>
        <w:t xml:space="preserve"> </w:t>
      </w:r>
      <w:r w:rsidR="00FA5E8D">
        <w:t>(subject to change)</w:t>
      </w:r>
    </w:p>
    <w:p w14:paraId="392B4FE9" w14:textId="77777777" w:rsidR="00A5041E" w:rsidRDefault="00A5041E" w:rsidP="00A5041E">
      <w:pPr>
        <w:rPr>
          <w:b/>
        </w:rPr>
      </w:pPr>
    </w:p>
    <w:p w14:paraId="5E19B669" w14:textId="12ADA892" w:rsidR="00A5041E" w:rsidRDefault="00CF6A57" w:rsidP="00A5041E">
      <w:r>
        <w:t>Aug 28-30</w:t>
      </w:r>
      <w:r w:rsidR="00667315">
        <w:tab/>
      </w:r>
      <w:r w:rsidR="00A5041E">
        <w:tab/>
        <w:t>Introduction</w:t>
      </w:r>
      <w:r w:rsidR="007810E4">
        <w:t>: Defi</w:t>
      </w:r>
      <w:r w:rsidR="00C14653">
        <w:t>ning Politics,</w:t>
      </w:r>
      <w:r w:rsidR="007810E4">
        <w:t xml:space="preserve"> Sexuality</w:t>
      </w:r>
      <w:r w:rsidR="00C14653">
        <w:t>, Gender, and “Ancient”</w:t>
      </w:r>
    </w:p>
    <w:p w14:paraId="532F8D4F" w14:textId="737D7BF0" w:rsidR="00C14653" w:rsidRPr="00C14653" w:rsidRDefault="00C14653" w:rsidP="00A5041E">
      <w:r>
        <w:rPr>
          <w:i/>
        </w:rPr>
        <w:t>Readings:</w:t>
      </w:r>
      <w:r>
        <w:rPr>
          <w:i/>
        </w:rPr>
        <w:tab/>
      </w:r>
      <w:r>
        <w:rPr>
          <w:i/>
        </w:rPr>
        <w:tab/>
      </w:r>
      <w:r w:rsidR="001C4CC2" w:rsidRPr="006005BA">
        <w:rPr>
          <w:b/>
        </w:rPr>
        <w:t>Holmes</w:t>
      </w:r>
      <w:r>
        <w:t xml:space="preserve"> 1-7, 9-13</w:t>
      </w:r>
    </w:p>
    <w:p w14:paraId="1B77BABB" w14:textId="24AE6253" w:rsidR="00A5041E" w:rsidRPr="00BC61DD" w:rsidRDefault="00A5041E" w:rsidP="00A5041E">
      <w:pPr>
        <w:rPr>
          <w:b/>
        </w:rPr>
      </w:pPr>
      <w:r>
        <w:tab/>
      </w:r>
      <w:r>
        <w:tab/>
      </w:r>
      <w:r>
        <w:tab/>
      </w:r>
      <w:r w:rsidR="00562B65">
        <w:rPr>
          <w:b/>
        </w:rPr>
        <w:t>Complete BBL Discussion by midnight, Sept. 1st</w:t>
      </w:r>
    </w:p>
    <w:p w14:paraId="527FF34A" w14:textId="77777777" w:rsidR="00246372" w:rsidRDefault="00246372" w:rsidP="00246372">
      <w:pPr>
        <w:rPr>
          <w:b/>
        </w:rPr>
      </w:pPr>
    </w:p>
    <w:p w14:paraId="5B435094" w14:textId="11A533E7" w:rsidR="00A5041E" w:rsidRPr="00246372" w:rsidRDefault="00246372" w:rsidP="00A5041E">
      <w:pPr>
        <w:rPr>
          <w:b/>
        </w:rPr>
      </w:pPr>
      <w:r>
        <w:rPr>
          <w:b/>
        </w:rPr>
        <w:t>Masculinity, Erotics, and Democracy</w:t>
      </w:r>
    </w:p>
    <w:p w14:paraId="629FEEDD" w14:textId="53B25B77" w:rsidR="000D7B70" w:rsidRDefault="00CF6A57" w:rsidP="00A5041E">
      <w:r>
        <w:t>Sep 6</w:t>
      </w:r>
      <w:r>
        <w:tab/>
      </w:r>
      <w:r w:rsidR="00667315">
        <w:tab/>
      </w:r>
      <w:r w:rsidR="00A5041E">
        <w:tab/>
      </w:r>
      <w:r w:rsidR="00C14653">
        <w:t>Pederasty</w:t>
      </w:r>
      <w:r w:rsidR="0011521D">
        <w:t xml:space="preserve"> &amp; Citizenship</w:t>
      </w:r>
    </w:p>
    <w:p w14:paraId="407723E5" w14:textId="2C2A2E4E" w:rsidR="00A5041E" w:rsidRPr="00725EB1" w:rsidRDefault="00A33433" w:rsidP="00863563">
      <w:pPr>
        <w:ind w:left="2160" w:hanging="2160"/>
        <w:rPr>
          <w:b/>
        </w:rPr>
      </w:pPr>
      <w:r>
        <w:rPr>
          <w:i/>
        </w:rPr>
        <w:t>Readings:</w:t>
      </w:r>
      <w:r w:rsidR="00863563">
        <w:tab/>
      </w:r>
      <w:r w:rsidR="00C14653">
        <w:t xml:space="preserve">Selections from Plato’s </w:t>
      </w:r>
      <w:r w:rsidR="0011521D">
        <w:rPr>
          <w:i/>
        </w:rPr>
        <w:t>Symposium</w:t>
      </w:r>
      <w:r w:rsidR="000852DE">
        <w:rPr>
          <w:i/>
        </w:rPr>
        <w:t>, Phaedrus, &amp; Republic</w:t>
      </w:r>
      <w:r w:rsidR="00725EB1">
        <w:t xml:space="preserve"> (</w:t>
      </w:r>
      <w:r w:rsidR="00725EB1">
        <w:rPr>
          <w:b/>
        </w:rPr>
        <w:t>BBL)</w:t>
      </w:r>
    </w:p>
    <w:p w14:paraId="28845AA5" w14:textId="77777777" w:rsidR="00A5041E" w:rsidRDefault="00A5041E" w:rsidP="00A5041E"/>
    <w:p w14:paraId="56333E01" w14:textId="4C398C48" w:rsidR="00246372" w:rsidRDefault="00CF6A57" w:rsidP="00A5041E">
      <w:r>
        <w:t>Sep 11-13</w:t>
      </w:r>
      <w:r w:rsidR="00A5041E">
        <w:tab/>
      </w:r>
      <w:r w:rsidR="00A5041E">
        <w:tab/>
      </w:r>
      <w:r w:rsidR="00246372">
        <w:t>Homoerotic Democracy</w:t>
      </w:r>
    </w:p>
    <w:p w14:paraId="422F7B5E" w14:textId="36C23BBC" w:rsidR="00031BB0" w:rsidRPr="00725EB1" w:rsidRDefault="00246372" w:rsidP="00863563">
      <w:pPr>
        <w:ind w:left="2160" w:hanging="2160"/>
        <w:rPr>
          <w:b/>
        </w:rPr>
      </w:pPr>
      <w:r>
        <w:rPr>
          <w:i/>
        </w:rPr>
        <w:t>Readings:</w:t>
      </w:r>
      <w:r>
        <w:rPr>
          <w:i/>
        </w:rPr>
        <w:tab/>
      </w:r>
      <w:r w:rsidR="00725EB1">
        <w:rPr>
          <w:u w:val="single"/>
        </w:rPr>
        <w:t>Monday</w:t>
      </w:r>
      <w:r w:rsidR="00725EB1">
        <w:t xml:space="preserve">: </w:t>
      </w:r>
      <w:r w:rsidR="001C4CC2" w:rsidRPr="006005BA">
        <w:rPr>
          <w:b/>
        </w:rPr>
        <w:t>Holmes</w:t>
      </w:r>
      <w:r w:rsidR="006005BA">
        <w:t xml:space="preserve"> 79</w:t>
      </w:r>
      <w:r w:rsidR="00A240C2">
        <w:t>-94 (top); Foucault, “A Problematic Relation”</w:t>
      </w:r>
      <w:r w:rsidR="00725EB1">
        <w:t xml:space="preserve"> (</w:t>
      </w:r>
      <w:r w:rsidR="00725EB1">
        <w:rPr>
          <w:b/>
        </w:rPr>
        <w:t>BBL)</w:t>
      </w:r>
    </w:p>
    <w:p w14:paraId="5B773F95" w14:textId="20026DFB" w:rsidR="00A5041E" w:rsidRPr="00DE69C0" w:rsidRDefault="00725EB1" w:rsidP="00031BB0">
      <w:pPr>
        <w:ind w:left="2160"/>
      </w:pPr>
      <w:r>
        <w:rPr>
          <w:u w:val="single"/>
        </w:rPr>
        <w:t>Wednesday</w:t>
      </w:r>
      <w:r>
        <w:t xml:space="preserve">: </w:t>
      </w:r>
      <w:r w:rsidR="00863563">
        <w:t>Va</w:t>
      </w:r>
      <w:r w:rsidR="007F43EC">
        <w:t>se Paintings, Comedy selections, Sappho</w:t>
      </w:r>
      <w:r>
        <w:t xml:space="preserve"> (</w:t>
      </w:r>
      <w:r>
        <w:rPr>
          <w:b/>
        </w:rPr>
        <w:t>BBL)</w:t>
      </w:r>
    </w:p>
    <w:p w14:paraId="09C4EC7A" w14:textId="77777777" w:rsidR="00246372" w:rsidRDefault="00246372" w:rsidP="008D2BE9">
      <w:pPr>
        <w:ind w:left="2160"/>
      </w:pPr>
    </w:p>
    <w:p w14:paraId="223B4E56" w14:textId="3CDCBE73" w:rsidR="00C21B9D" w:rsidRDefault="00CF6A57" w:rsidP="00C21B9D">
      <w:r>
        <w:t>Sep 18-20</w:t>
      </w:r>
      <w:r w:rsidR="00A5041E">
        <w:tab/>
      </w:r>
      <w:r w:rsidR="00A5041E">
        <w:tab/>
      </w:r>
      <w:r w:rsidR="00863563">
        <w:t>Non-</w:t>
      </w:r>
      <w:r w:rsidR="00593D48">
        <w:t>philosophical</w:t>
      </w:r>
      <w:r w:rsidR="00863563">
        <w:t xml:space="preserve"> Homoerotics</w:t>
      </w:r>
    </w:p>
    <w:p w14:paraId="0C438EC5" w14:textId="1B719A7B" w:rsidR="004D3B78" w:rsidRPr="00725EB1" w:rsidRDefault="004D3B78" w:rsidP="00A240C2">
      <w:pPr>
        <w:ind w:left="2160" w:hanging="2160"/>
        <w:rPr>
          <w:b/>
        </w:rPr>
      </w:pPr>
      <w:r>
        <w:rPr>
          <w:i/>
        </w:rPr>
        <w:t>Readings:</w:t>
      </w:r>
      <w:r>
        <w:rPr>
          <w:i/>
        </w:rPr>
        <w:tab/>
      </w:r>
      <w:r w:rsidR="00725EB1">
        <w:rPr>
          <w:u w:val="single"/>
        </w:rPr>
        <w:t>Mon</w:t>
      </w:r>
      <w:r w:rsidR="00725EB1">
        <w:t>:</w:t>
      </w:r>
      <w:r w:rsidR="00D968B7">
        <w:t xml:space="preserve"> </w:t>
      </w:r>
      <w:r w:rsidR="007F43EC">
        <w:t xml:space="preserve">Parker, </w:t>
      </w:r>
      <w:r w:rsidR="00D968B7">
        <w:t xml:space="preserve">“Vaseworld” 31-54, Boehringer “Female Homoeroticism,” </w:t>
      </w:r>
      <w:r w:rsidR="00A240C2">
        <w:t xml:space="preserve">&amp; </w:t>
      </w:r>
      <w:r w:rsidR="00252F31">
        <w:t>Hubbard</w:t>
      </w:r>
      <w:r w:rsidR="00D968B7">
        <w:t xml:space="preserve"> “</w:t>
      </w:r>
      <w:r w:rsidR="00252F31">
        <w:t>Peer Homosexuality</w:t>
      </w:r>
      <w:r w:rsidR="00D968B7">
        <w:t>”</w:t>
      </w:r>
      <w:r w:rsidR="00725EB1">
        <w:t xml:space="preserve"> (</w:t>
      </w:r>
      <w:r w:rsidR="00725EB1">
        <w:rPr>
          <w:b/>
        </w:rPr>
        <w:t>BBL)</w:t>
      </w:r>
    </w:p>
    <w:p w14:paraId="536FF9B3" w14:textId="0F8F0F84" w:rsidR="00101127" w:rsidRDefault="00101127" w:rsidP="00990B8C">
      <w:r>
        <w:tab/>
      </w:r>
      <w:r>
        <w:tab/>
      </w:r>
      <w:r>
        <w:tab/>
      </w:r>
      <w:r w:rsidR="00725EB1">
        <w:rPr>
          <w:u w:val="single"/>
        </w:rPr>
        <w:t>Wed</w:t>
      </w:r>
      <w:r w:rsidR="00725EB1">
        <w:t xml:space="preserve">: </w:t>
      </w:r>
      <w:r>
        <w:t>Myth of Pandora, Medical Views of Women</w:t>
      </w:r>
      <w:r w:rsidR="00725EB1">
        <w:t xml:space="preserve"> (</w:t>
      </w:r>
      <w:r w:rsidR="00725EB1">
        <w:rPr>
          <w:b/>
        </w:rPr>
        <w:t>BBL)</w:t>
      </w:r>
    </w:p>
    <w:p w14:paraId="7C9DD675" w14:textId="63C851D7" w:rsidR="00A5041E" w:rsidRDefault="00A5041E" w:rsidP="004D3B78">
      <w:r>
        <w:tab/>
      </w:r>
      <w:r>
        <w:tab/>
      </w:r>
      <w:r>
        <w:tab/>
      </w:r>
    </w:p>
    <w:p w14:paraId="4E3944D5" w14:textId="77777777" w:rsidR="00A5041E" w:rsidRPr="00B66311" w:rsidRDefault="00A5041E" w:rsidP="00A5041E">
      <w:pPr>
        <w:rPr>
          <w:b/>
        </w:rPr>
      </w:pPr>
      <w:r>
        <w:rPr>
          <w:b/>
        </w:rPr>
        <w:t>Femininity and Democracy</w:t>
      </w:r>
    </w:p>
    <w:p w14:paraId="061282D0" w14:textId="6F209592" w:rsidR="00A5041E" w:rsidRDefault="00CF6A57" w:rsidP="00A5041E">
      <w:r>
        <w:t>Sep 25-27</w:t>
      </w:r>
      <w:r w:rsidR="00A5041E">
        <w:tab/>
      </w:r>
      <w:r w:rsidR="00A5041E">
        <w:tab/>
      </w:r>
      <w:r w:rsidR="003A5C35">
        <w:t>Models</w:t>
      </w:r>
    </w:p>
    <w:p w14:paraId="0CD10328" w14:textId="4C3A23AA" w:rsidR="00101127" w:rsidRDefault="003A5C35" w:rsidP="00101127">
      <w:r>
        <w:rPr>
          <w:i/>
        </w:rPr>
        <w:t>Readings:</w:t>
      </w:r>
      <w:r w:rsidR="00A5041E">
        <w:tab/>
      </w:r>
      <w:r w:rsidR="00A5041E">
        <w:tab/>
      </w:r>
      <w:r w:rsidR="00725EB1">
        <w:rPr>
          <w:u w:val="single"/>
        </w:rPr>
        <w:t>Mon</w:t>
      </w:r>
      <w:r w:rsidR="00725EB1">
        <w:t xml:space="preserve">: </w:t>
      </w:r>
      <w:r w:rsidR="001C4CC2">
        <w:t>Holmes</w:t>
      </w:r>
      <w:r w:rsidR="00101127">
        <w:t xml:space="preserve"> 14-56</w:t>
      </w:r>
      <w:r w:rsidR="00524E73">
        <w:t xml:space="preserve"> (56-75 optional)</w:t>
      </w:r>
    </w:p>
    <w:p w14:paraId="015F6D06" w14:textId="66845AC2" w:rsidR="003A5C35" w:rsidRDefault="00101127" w:rsidP="00101127">
      <w:r>
        <w:tab/>
      </w:r>
      <w:r>
        <w:tab/>
      </w:r>
      <w:r>
        <w:tab/>
      </w:r>
      <w:r w:rsidR="00B312B5" w:rsidRPr="00B312B5">
        <w:rPr>
          <w:u w:val="single"/>
        </w:rPr>
        <w:t>Wed</w:t>
      </w:r>
      <w:r w:rsidR="00B312B5">
        <w:t xml:space="preserve">: </w:t>
      </w:r>
      <w:r w:rsidRPr="00B312B5">
        <w:t>Aristophanes’</w:t>
      </w:r>
      <w:r>
        <w:t xml:space="preserve"> </w:t>
      </w:r>
      <w:r>
        <w:rPr>
          <w:i/>
        </w:rPr>
        <w:t>Lysistrata</w:t>
      </w:r>
      <w:r w:rsidR="00B312B5">
        <w:t xml:space="preserve"> (</w:t>
      </w:r>
      <w:r w:rsidR="00B312B5">
        <w:rPr>
          <w:b/>
        </w:rPr>
        <w:t>BBL)</w:t>
      </w:r>
      <w:r>
        <w:tab/>
      </w:r>
      <w:r>
        <w:tab/>
      </w:r>
      <w:r w:rsidR="00C2151C">
        <w:t xml:space="preserve"> </w:t>
      </w:r>
    </w:p>
    <w:p w14:paraId="5CACC1DF" w14:textId="6C51638F" w:rsidR="00A5041E" w:rsidRDefault="00A5041E" w:rsidP="00A5041E"/>
    <w:p w14:paraId="6A96727C" w14:textId="19400A01" w:rsidR="00A5041E" w:rsidRDefault="00CF6A57" w:rsidP="00A5041E">
      <w:r>
        <w:t>Oct 2-4</w:t>
      </w:r>
      <w:r w:rsidR="00763830">
        <w:tab/>
      </w:r>
      <w:r w:rsidR="006B319A">
        <w:tab/>
      </w:r>
      <w:r w:rsidR="003A5C35">
        <w:t>Imagined Feminists?</w:t>
      </w:r>
    </w:p>
    <w:p w14:paraId="29C7887E" w14:textId="77777777" w:rsidR="000825F1" w:rsidRDefault="003A5C35" w:rsidP="00101127">
      <w:r>
        <w:rPr>
          <w:i/>
        </w:rPr>
        <w:t xml:space="preserve">Readings: </w:t>
      </w:r>
      <w:r>
        <w:tab/>
      </w:r>
      <w:r>
        <w:tab/>
      </w:r>
      <w:r w:rsidR="00B312B5">
        <w:rPr>
          <w:u w:val="single"/>
        </w:rPr>
        <w:t>Mon</w:t>
      </w:r>
      <w:r w:rsidR="00B312B5">
        <w:t xml:space="preserve">: </w:t>
      </w:r>
      <w:r w:rsidR="00A51649">
        <w:t>Faraone “The Ambivalence of Female Leadership”</w:t>
      </w:r>
      <w:r w:rsidR="000825F1">
        <w:t xml:space="preserve">; Sommerstein, </w:t>
      </w:r>
    </w:p>
    <w:p w14:paraId="28B2DD29" w14:textId="66CC251C" w:rsidR="00A5041E" w:rsidRDefault="000825F1" w:rsidP="000825F1">
      <w:pPr>
        <w:ind w:left="1440" w:firstLine="720"/>
      </w:pPr>
      <w:r>
        <w:t>“Nudity, Obscenity, and Power”</w:t>
      </w:r>
      <w:r w:rsidR="00B312B5">
        <w:t xml:space="preserve"> (</w:t>
      </w:r>
      <w:r w:rsidR="00B312B5">
        <w:rPr>
          <w:b/>
        </w:rPr>
        <w:t>BBL)</w:t>
      </w:r>
    </w:p>
    <w:p w14:paraId="16AAB244" w14:textId="3B3A27D2" w:rsidR="00101127" w:rsidRPr="00101127" w:rsidRDefault="00101127" w:rsidP="00101127">
      <w:pPr>
        <w:rPr>
          <w:i/>
        </w:rPr>
      </w:pPr>
      <w:r>
        <w:tab/>
      </w:r>
      <w:r>
        <w:tab/>
      </w:r>
      <w:r>
        <w:tab/>
      </w:r>
      <w:r w:rsidR="00B312B5">
        <w:rPr>
          <w:u w:val="single"/>
        </w:rPr>
        <w:t>Wed</w:t>
      </w:r>
      <w:r w:rsidR="00B312B5">
        <w:t xml:space="preserve">: </w:t>
      </w:r>
      <w:r>
        <w:t xml:space="preserve">Sophocles’ </w:t>
      </w:r>
      <w:r>
        <w:rPr>
          <w:i/>
        </w:rPr>
        <w:t>Antigone</w:t>
      </w:r>
      <w:r w:rsidR="00B312B5">
        <w:rPr>
          <w:i/>
        </w:rPr>
        <w:t xml:space="preserve"> </w:t>
      </w:r>
      <w:r w:rsidR="00B312B5">
        <w:t>(</w:t>
      </w:r>
      <w:r w:rsidR="00B312B5">
        <w:rPr>
          <w:b/>
        </w:rPr>
        <w:t>BBL)</w:t>
      </w:r>
    </w:p>
    <w:p w14:paraId="70DB26C3" w14:textId="77777777" w:rsidR="00A5041E" w:rsidRDefault="00A5041E" w:rsidP="00A5041E"/>
    <w:p w14:paraId="3D658C1A" w14:textId="6883CF98" w:rsidR="006B319A" w:rsidRDefault="00CF6A57" w:rsidP="006B319A">
      <w:r>
        <w:t>Oct 9-11</w:t>
      </w:r>
      <w:r w:rsidR="006B319A">
        <w:tab/>
      </w:r>
      <w:r w:rsidR="003A5C35">
        <w:tab/>
        <w:t>Imagined Feminists?</w:t>
      </w:r>
    </w:p>
    <w:p w14:paraId="5F4FDC3C" w14:textId="4B062B2E" w:rsidR="00593D48" w:rsidRDefault="003A5C35" w:rsidP="00593D48">
      <w:r>
        <w:rPr>
          <w:i/>
        </w:rPr>
        <w:t>Readings:</w:t>
      </w:r>
      <w:r>
        <w:rPr>
          <w:i/>
        </w:rPr>
        <w:tab/>
      </w:r>
      <w:r>
        <w:rPr>
          <w:i/>
        </w:rPr>
        <w:tab/>
      </w:r>
      <w:r w:rsidR="00B312B5">
        <w:rPr>
          <w:u w:val="single"/>
        </w:rPr>
        <w:t>Mon</w:t>
      </w:r>
      <w:r w:rsidR="00B312B5">
        <w:t>:</w:t>
      </w:r>
      <w:r w:rsidR="00B312B5">
        <w:rPr>
          <w:i/>
        </w:rPr>
        <w:t xml:space="preserve"> </w:t>
      </w:r>
      <w:r w:rsidR="001C4CC2">
        <w:t>Holmes</w:t>
      </w:r>
      <w:r w:rsidR="00593D48">
        <w:t xml:space="preserve"> 148 (bottom)-180</w:t>
      </w:r>
    </w:p>
    <w:p w14:paraId="03B47E2B" w14:textId="77DFD790" w:rsidR="00593D48" w:rsidRPr="00593D48" w:rsidRDefault="00593D48" w:rsidP="00593D48">
      <w:r>
        <w:tab/>
      </w:r>
      <w:r>
        <w:tab/>
      </w:r>
      <w:r>
        <w:tab/>
      </w:r>
      <w:r w:rsidR="00B312B5">
        <w:rPr>
          <w:u w:val="single"/>
        </w:rPr>
        <w:t>Wed</w:t>
      </w:r>
      <w:r w:rsidR="00B312B5">
        <w:t xml:space="preserve">: </w:t>
      </w:r>
      <w:r>
        <w:t xml:space="preserve">Evidence for </w:t>
      </w:r>
      <w:r>
        <w:rPr>
          <w:i/>
        </w:rPr>
        <w:t xml:space="preserve">cinaedus </w:t>
      </w:r>
      <w:r>
        <w:t>&amp; Roman masculinities</w:t>
      </w:r>
      <w:r w:rsidR="00B312B5">
        <w:t xml:space="preserve"> (</w:t>
      </w:r>
      <w:r w:rsidR="00B312B5">
        <w:rPr>
          <w:b/>
        </w:rPr>
        <w:t>BBL)</w:t>
      </w:r>
    </w:p>
    <w:p w14:paraId="66FF17D4" w14:textId="78B00EF9" w:rsidR="004F1AD4" w:rsidRPr="004F1AD4" w:rsidRDefault="004F1AD4" w:rsidP="00593D48">
      <w:pPr>
        <w:rPr>
          <w:b/>
        </w:rPr>
      </w:pPr>
      <w:r>
        <w:rPr>
          <w:b/>
        </w:rPr>
        <w:t>Oct 13</w:t>
      </w:r>
      <w:r>
        <w:rPr>
          <w:b/>
        </w:rPr>
        <w:tab/>
      </w:r>
      <w:r>
        <w:rPr>
          <w:b/>
        </w:rPr>
        <w:tab/>
      </w:r>
      <w:r>
        <w:rPr>
          <w:b/>
        </w:rPr>
        <w:tab/>
        <w:t>Primary Source Paper Due on BBL</w:t>
      </w:r>
    </w:p>
    <w:p w14:paraId="4E560850" w14:textId="77777777" w:rsidR="00A5041E" w:rsidRDefault="00A5041E" w:rsidP="00A5041E"/>
    <w:p w14:paraId="4B0B186A" w14:textId="77777777" w:rsidR="00593D48" w:rsidRPr="008F47E0" w:rsidRDefault="00593D48" w:rsidP="00593D48">
      <w:pPr>
        <w:rPr>
          <w:b/>
        </w:rPr>
      </w:pPr>
      <w:r>
        <w:rPr>
          <w:b/>
        </w:rPr>
        <w:t>Roman Masculinity and Femininity</w:t>
      </w:r>
    </w:p>
    <w:p w14:paraId="15CF7338" w14:textId="134ADD33" w:rsidR="00A50265" w:rsidRDefault="00CF6A57" w:rsidP="00A5041E">
      <w:r>
        <w:t>Oct 16-18</w:t>
      </w:r>
      <w:r w:rsidR="00A5041E">
        <w:tab/>
      </w:r>
      <w:r w:rsidR="0080743D">
        <w:tab/>
      </w:r>
      <w:r w:rsidR="00593D48">
        <w:t>Being a Roman Man or Not</w:t>
      </w:r>
    </w:p>
    <w:p w14:paraId="0CECC0A4" w14:textId="3EC5182D" w:rsidR="00A50265" w:rsidRPr="000D6C3D" w:rsidRDefault="00A50265" w:rsidP="000D6C3D">
      <w:pPr>
        <w:ind w:right="-90"/>
      </w:pPr>
      <w:r>
        <w:rPr>
          <w:i/>
        </w:rPr>
        <w:t>Readings</w:t>
      </w:r>
      <w:r w:rsidR="00B2382A">
        <w:t xml:space="preserve">: </w:t>
      </w:r>
      <w:r>
        <w:tab/>
      </w:r>
      <w:r>
        <w:tab/>
      </w:r>
      <w:r w:rsidR="00981BBA">
        <w:rPr>
          <w:u w:val="single"/>
        </w:rPr>
        <w:t>Mon</w:t>
      </w:r>
      <w:r w:rsidR="00981BBA">
        <w:t xml:space="preserve">: </w:t>
      </w:r>
      <w:r w:rsidR="001C4CC2">
        <w:t>Holmes</w:t>
      </w:r>
      <w:r w:rsidR="00593D48">
        <w:t xml:space="preserve"> 94-125</w:t>
      </w:r>
      <w:r w:rsidR="00526A4B">
        <w:t>; Olson</w:t>
      </w:r>
      <w:r w:rsidR="000D6C3D">
        <w:t xml:space="preserve">, “Toga &amp; </w:t>
      </w:r>
      <w:r w:rsidR="000D6C3D">
        <w:rPr>
          <w:i/>
        </w:rPr>
        <w:t>pallium</w:t>
      </w:r>
      <w:r w:rsidR="000D6C3D">
        <w:t>: Status, Sexuality, Identity”</w:t>
      </w:r>
    </w:p>
    <w:p w14:paraId="29D48504" w14:textId="61D8FF71" w:rsidR="00524E73" w:rsidRDefault="00593D48" w:rsidP="004B43C1">
      <w:pPr>
        <w:ind w:right="-180"/>
      </w:pPr>
      <w:r>
        <w:tab/>
      </w:r>
      <w:r>
        <w:tab/>
      </w:r>
      <w:r>
        <w:tab/>
      </w:r>
      <w:r w:rsidR="004B43C1">
        <w:rPr>
          <w:u w:val="single"/>
        </w:rPr>
        <w:t>Wed</w:t>
      </w:r>
      <w:r w:rsidR="004B43C1">
        <w:t xml:space="preserve">: </w:t>
      </w:r>
      <w:r>
        <w:t>Evidence for Female Sexuality</w:t>
      </w:r>
      <w:r w:rsidR="00524E73">
        <w:t xml:space="preserve"> (</w:t>
      </w:r>
      <w:r w:rsidR="00524E73">
        <w:rPr>
          <w:b/>
        </w:rPr>
        <w:t>BBL)</w:t>
      </w:r>
      <w:r w:rsidR="004B43C1">
        <w:t xml:space="preserve"> </w:t>
      </w:r>
    </w:p>
    <w:p w14:paraId="1E7B7B17" w14:textId="77777777" w:rsidR="00A5041E" w:rsidRDefault="00A5041E" w:rsidP="00A5041E"/>
    <w:p w14:paraId="0A0C546E" w14:textId="77777777" w:rsidR="00505CAC" w:rsidRDefault="00505CAC" w:rsidP="00A5041E"/>
    <w:p w14:paraId="4D9B41E1" w14:textId="451B0D68" w:rsidR="00C21B9D" w:rsidRDefault="00CF6A57" w:rsidP="00C21B9D">
      <w:r>
        <w:t>Oct 23-25</w:t>
      </w:r>
      <w:r w:rsidR="00A5041E">
        <w:tab/>
      </w:r>
      <w:r w:rsidR="00A5041E">
        <w:tab/>
      </w:r>
      <w:r w:rsidR="00593D48">
        <w:t>Uncovering Female Agency</w:t>
      </w:r>
    </w:p>
    <w:p w14:paraId="5C691A19" w14:textId="49F4043D" w:rsidR="00A50265" w:rsidRDefault="00C21B9D" w:rsidP="00A240C2">
      <w:pPr>
        <w:ind w:left="2160" w:hanging="2160"/>
      </w:pPr>
      <w:r>
        <w:rPr>
          <w:i/>
        </w:rPr>
        <w:t>Readings:</w:t>
      </w:r>
      <w:r>
        <w:rPr>
          <w:i/>
        </w:rPr>
        <w:tab/>
      </w:r>
      <w:r w:rsidR="004B43C1">
        <w:rPr>
          <w:u w:val="single"/>
        </w:rPr>
        <w:t>Mon</w:t>
      </w:r>
      <w:r w:rsidR="004B43C1">
        <w:t xml:space="preserve">: </w:t>
      </w:r>
      <w:r w:rsidR="00524E73">
        <w:t xml:space="preserve">Holmes 181-183; </w:t>
      </w:r>
      <w:r w:rsidR="00A85390">
        <w:t>Kamen &amp; Levin-Richardson</w:t>
      </w:r>
      <w:r w:rsidR="00E03FC1">
        <w:t>, “Lusty Ladies in the Roman Imaginary” 231-50</w:t>
      </w:r>
      <w:r w:rsidR="00A240C2">
        <w:t>; McGinn “Prostitution: Controversies &amp; New Approaches” (84-91 optional)</w:t>
      </w:r>
      <w:r w:rsidR="00524E73">
        <w:t xml:space="preserve"> (</w:t>
      </w:r>
      <w:r w:rsidR="00524E73">
        <w:rPr>
          <w:b/>
        </w:rPr>
        <w:t>BBL)</w:t>
      </w:r>
    </w:p>
    <w:p w14:paraId="4BABE008" w14:textId="4248555E" w:rsidR="00524E73" w:rsidRPr="00427280" w:rsidRDefault="00524E73" w:rsidP="00A240C2">
      <w:pPr>
        <w:ind w:left="2160" w:hanging="2160"/>
        <w:rPr>
          <w:b/>
        </w:rPr>
      </w:pPr>
      <w:r>
        <w:rPr>
          <w:i/>
        </w:rPr>
        <w:tab/>
      </w:r>
      <w:r>
        <w:rPr>
          <w:u w:val="single"/>
        </w:rPr>
        <w:t>Wed</w:t>
      </w:r>
      <w:r>
        <w:t xml:space="preserve">: </w:t>
      </w:r>
      <w:r w:rsidR="00427280">
        <w:t xml:space="preserve">Joshel, “Female Desire and the Discourse of Empire” </w:t>
      </w:r>
      <w:r w:rsidR="00427280">
        <w:rPr>
          <w:b/>
        </w:rPr>
        <w:t>(BBL)</w:t>
      </w:r>
    </w:p>
    <w:p w14:paraId="23734D7C" w14:textId="77777777" w:rsidR="00A85390" w:rsidRDefault="00A85390" w:rsidP="007D23CD">
      <w:r>
        <w:tab/>
      </w:r>
      <w:r>
        <w:tab/>
      </w:r>
      <w:r>
        <w:tab/>
      </w:r>
    </w:p>
    <w:p w14:paraId="1511DC93" w14:textId="74DCFCF7" w:rsidR="007D23CD" w:rsidRPr="00A85390" w:rsidRDefault="00A85390" w:rsidP="007D23CD">
      <w:r>
        <w:rPr>
          <w:b/>
        </w:rPr>
        <w:t>Sexuality in Ancient China</w:t>
      </w:r>
    </w:p>
    <w:p w14:paraId="45EA203D" w14:textId="77777777" w:rsidR="00EB5E74" w:rsidRDefault="00EB5E74" w:rsidP="00EB5E74"/>
    <w:p w14:paraId="63E0353B" w14:textId="27F12A6A" w:rsidR="00EB5E74" w:rsidRDefault="00CF6A57" w:rsidP="00EB5E74">
      <w:r>
        <w:t xml:space="preserve">Oct 30-Nov 1: </w:t>
      </w:r>
      <w:r w:rsidR="00EB5E74">
        <w:tab/>
      </w:r>
      <w:r w:rsidR="00F466B0">
        <w:t>The Culture of Sex in Ancient China</w:t>
      </w:r>
    </w:p>
    <w:p w14:paraId="3EB2C1AD" w14:textId="561EA475" w:rsidR="00EB5E74" w:rsidRDefault="00EB5E74" w:rsidP="00EB5E74">
      <w:r>
        <w:rPr>
          <w:i/>
        </w:rPr>
        <w:t>Readings:</w:t>
      </w:r>
      <w:r w:rsidR="00BE4672">
        <w:tab/>
      </w:r>
      <w:r w:rsidR="00BE4672">
        <w:tab/>
      </w:r>
      <w:r w:rsidR="00376727">
        <w:rPr>
          <w:u w:val="single"/>
        </w:rPr>
        <w:t>Mon</w:t>
      </w:r>
      <w:r w:rsidR="00376727">
        <w:t>:</w:t>
      </w:r>
      <w:r w:rsidR="00427280">
        <w:t xml:space="preserve"> </w:t>
      </w:r>
      <w:r w:rsidR="00F466B0">
        <w:t>Goldin, “Sex, Politics, and Ritualization in the Early Empire”</w:t>
      </w:r>
    </w:p>
    <w:p w14:paraId="42C6B6D1" w14:textId="7AC217C3" w:rsidR="00376727" w:rsidRDefault="00376727" w:rsidP="00EB5E74">
      <w:r>
        <w:tab/>
      </w:r>
      <w:r>
        <w:tab/>
      </w:r>
      <w:r>
        <w:tab/>
        <w:t>[Search “Sex in Ancient China” on Library website; Ch. 3 of e-text]</w:t>
      </w:r>
    </w:p>
    <w:p w14:paraId="6B750866" w14:textId="342F3822" w:rsidR="00764239" w:rsidRPr="00931117" w:rsidRDefault="00764239" w:rsidP="00EB5E74">
      <w:pPr>
        <w:rPr>
          <w:b/>
        </w:rPr>
      </w:pPr>
      <w:r>
        <w:tab/>
      </w:r>
      <w:r>
        <w:tab/>
      </w:r>
      <w:r>
        <w:tab/>
      </w:r>
      <w:r w:rsidR="00931117">
        <w:t>Yao, “Erotica in Tang China” (</w:t>
      </w:r>
      <w:r w:rsidR="00931117">
        <w:rPr>
          <w:b/>
        </w:rPr>
        <w:t>BBL)</w:t>
      </w:r>
      <w:bookmarkStart w:id="0" w:name="_GoBack"/>
      <w:bookmarkEnd w:id="0"/>
    </w:p>
    <w:p w14:paraId="41E3996E" w14:textId="3203D08B" w:rsidR="00EB5E74" w:rsidRDefault="00376727" w:rsidP="00233014">
      <w:pPr>
        <w:ind w:left="1440" w:firstLine="720"/>
        <w:rPr>
          <w:b/>
        </w:rPr>
      </w:pPr>
      <w:r>
        <w:rPr>
          <w:u w:val="single"/>
        </w:rPr>
        <w:t>Wed</w:t>
      </w:r>
      <w:r>
        <w:t xml:space="preserve">: </w:t>
      </w:r>
      <w:r w:rsidR="00233014">
        <w:t>Hinsch, “Cut Sleeves as the Height of Fashion”</w:t>
      </w:r>
      <w:r w:rsidR="006248DC">
        <w:t xml:space="preserve"> (</w:t>
      </w:r>
      <w:r w:rsidR="006248DC">
        <w:rPr>
          <w:b/>
        </w:rPr>
        <w:t>BBL)</w:t>
      </w:r>
    </w:p>
    <w:p w14:paraId="153B5BF3" w14:textId="21432590" w:rsidR="004F1AD4" w:rsidRPr="004F1AD4" w:rsidRDefault="004F1AD4" w:rsidP="004F1AD4">
      <w:pPr>
        <w:rPr>
          <w:b/>
        </w:rPr>
      </w:pPr>
      <w:r>
        <w:rPr>
          <w:b/>
        </w:rPr>
        <w:t>Nov 3</w:t>
      </w:r>
      <w:r>
        <w:rPr>
          <w:b/>
        </w:rPr>
        <w:tab/>
      </w:r>
      <w:r>
        <w:rPr>
          <w:b/>
        </w:rPr>
        <w:tab/>
      </w:r>
      <w:r>
        <w:rPr>
          <w:b/>
        </w:rPr>
        <w:tab/>
        <w:t>Theory Paper Due</w:t>
      </w:r>
    </w:p>
    <w:p w14:paraId="0AD43A60" w14:textId="77777777" w:rsidR="00233014" w:rsidRDefault="00233014" w:rsidP="00233014">
      <w:pPr>
        <w:ind w:left="1440" w:firstLine="720"/>
      </w:pPr>
    </w:p>
    <w:p w14:paraId="6CE92FF2" w14:textId="716D8BF3" w:rsidR="00F466B0" w:rsidRDefault="00CF6A57" w:rsidP="00233014">
      <w:r>
        <w:t>Nov 6-8</w:t>
      </w:r>
      <w:r w:rsidR="00667315">
        <w:t>:</w:t>
      </w:r>
      <w:r w:rsidR="00F466B0">
        <w:tab/>
      </w:r>
      <w:r w:rsidR="00F466B0">
        <w:tab/>
      </w:r>
      <w:r w:rsidR="00233014">
        <w:t>Transgender Traditions</w:t>
      </w:r>
      <w:r w:rsidR="0042189F">
        <w:tab/>
      </w:r>
    </w:p>
    <w:p w14:paraId="32A87EB8" w14:textId="7EE7F92B" w:rsidR="0042189F" w:rsidRPr="005B6350" w:rsidRDefault="006248DC" w:rsidP="00F466B0">
      <w:pPr>
        <w:ind w:left="2160" w:hanging="2160"/>
      </w:pPr>
      <w:r>
        <w:tab/>
      </w:r>
      <w:r>
        <w:rPr>
          <w:u w:val="single"/>
        </w:rPr>
        <w:t>Mon</w:t>
      </w:r>
      <w:r>
        <w:t xml:space="preserve">: </w:t>
      </w:r>
      <w:r w:rsidR="0042189F">
        <w:t>Burton-Rose, “Gendered Androgyny”</w:t>
      </w:r>
      <w:r w:rsidR="005B6350">
        <w:t xml:space="preserve"> (</w:t>
      </w:r>
      <w:r w:rsidR="005B6350">
        <w:rPr>
          <w:b/>
        </w:rPr>
        <w:t>BBL</w:t>
      </w:r>
      <w:r w:rsidR="005B6350">
        <w:t>)</w:t>
      </w:r>
    </w:p>
    <w:p w14:paraId="01241C33" w14:textId="280C6D9E" w:rsidR="00233014" w:rsidRDefault="00233014" w:rsidP="00F466B0">
      <w:pPr>
        <w:ind w:left="2160" w:hanging="2160"/>
      </w:pPr>
      <w:r>
        <w:tab/>
      </w:r>
      <w:r w:rsidR="005B6350">
        <w:rPr>
          <w:u w:val="single"/>
        </w:rPr>
        <w:t>Wed:</w:t>
      </w:r>
      <w:r w:rsidR="005B6350">
        <w:t xml:space="preserve"> </w:t>
      </w:r>
      <w:r>
        <w:t xml:space="preserve">Selections from the </w:t>
      </w:r>
      <w:r w:rsidR="00D457C7">
        <w:rPr>
          <w:i/>
        </w:rPr>
        <w:t>Kamas</w:t>
      </w:r>
      <w:r w:rsidRPr="005B6350">
        <w:rPr>
          <w:i/>
        </w:rPr>
        <w:t>utra</w:t>
      </w:r>
      <w:r w:rsidR="005B6350">
        <w:t xml:space="preserve"> (</w:t>
      </w:r>
      <w:r w:rsidR="005B6350">
        <w:rPr>
          <w:b/>
        </w:rPr>
        <w:t>BBL</w:t>
      </w:r>
      <w:r w:rsidR="005B6350">
        <w:t>)</w:t>
      </w:r>
    </w:p>
    <w:p w14:paraId="71B64A71" w14:textId="77777777" w:rsidR="0042189F" w:rsidRDefault="0042189F" w:rsidP="00F466B0">
      <w:pPr>
        <w:ind w:left="2160" w:hanging="2160"/>
      </w:pPr>
    </w:p>
    <w:p w14:paraId="7952D2C0" w14:textId="5C81E9F9" w:rsidR="0042189F" w:rsidRPr="0042189F" w:rsidRDefault="0042189F" w:rsidP="00F466B0">
      <w:pPr>
        <w:ind w:left="2160" w:hanging="2160"/>
        <w:rPr>
          <w:b/>
        </w:rPr>
      </w:pPr>
      <w:r>
        <w:rPr>
          <w:b/>
        </w:rPr>
        <w:t>Sexuality in Ancient “India”</w:t>
      </w:r>
      <w:r w:rsidR="00C24458">
        <w:rPr>
          <w:b/>
        </w:rPr>
        <w:t xml:space="preserve"> &amp; Japan</w:t>
      </w:r>
    </w:p>
    <w:p w14:paraId="1DB90464" w14:textId="77777777" w:rsidR="00EB5E74" w:rsidRDefault="00EB5E74" w:rsidP="00EB5E74"/>
    <w:p w14:paraId="42525D98" w14:textId="723CAA5C" w:rsidR="001E6F62" w:rsidRDefault="00CF6A57" w:rsidP="00233014">
      <w:r>
        <w:t>Nov 13-15</w:t>
      </w:r>
      <w:r w:rsidR="007721C7">
        <w:tab/>
      </w:r>
      <w:r w:rsidR="007721C7">
        <w:tab/>
      </w:r>
      <w:r w:rsidR="00233014">
        <w:t>Sexual Norms and the “Third Sex”</w:t>
      </w:r>
      <w:r w:rsidR="00C24458">
        <w:t xml:space="preserve"> in South Asia</w:t>
      </w:r>
    </w:p>
    <w:p w14:paraId="6C67DF0D" w14:textId="036E0718" w:rsidR="00233014" w:rsidRPr="00594693" w:rsidRDefault="00C24458" w:rsidP="00233014">
      <w:pPr>
        <w:rPr>
          <w:i/>
        </w:rPr>
      </w:pPr>
      <w:r>
        <w:rPr>
          <w:i/>
        </w:rPr>
        <w:t>Readings:</w:t>
      </w:r>
      <w:r w:rsidR="00233014">
        <w:tab/>
      </w:r>
      <w:r w:rsidR="00233014">
        <w:tab/>
      </w:r>
      <w:r w:rsidR="005B6350">
        <w:rPr>
          <w:u w:val="single"/>
        </w:rPr>
        <w:t>Mon</w:t>
      </w:r>
      <w:r w:rsidR="005B6350">
        <w:t xml:space="preserve">: </w:t>
      </w:r>
      <w:r w:rsidR="00594693">
        <w:t xml:space="preserve">Selections from Gautam, </w:t>
      </w:r>
      <w:r w:rsidR="00594693">
        <w:rPr>
          <w:i/>
        </w:rPr>
        <w:t>Foucault and the Kamasutra</w:t>
      </w:r>
    </w:p>
    <w:p w14:paraId="14BAD983" w14:textId="6D97915D" w:rsidR="00A240C2" w:rsidRPr="000126B6" w:rsidRDefault="00A240C2" w:rsidP="000126B6">
      <w:pPr>
        <w:ind w:right="-180"/>
      </w:pPr>
      <w:r>
        <w:tab/>
      </w:r>
      <w:r>
        <w:tab/>
      </w:r>
      <w:r>
        <w:tab/>
      </w:r>
      <w:r w:rsidR="005B6350">
        <w:rPr>
          <w:u w:val="single"/>
        </w:rPr>
        <w:t>Wed</w:t>
      </w:r>
      <w:r w:rsidR="005B6350">
        <w:t xml:space="preserve">: </w:t>
      </w:r>
      <w:r w:rsidR="002D7139">
        <w:t>Sweet &amp; Zwilling “…Queerness in Classical Indian Medicine” (</w:t>
      </w:r>
      <w:r w:rsidR="002D7139">
        <w:rPr>
          <w:b/>
        </w:rPr>
        <w:t>BBL</w:t>
      </w:r>
      <w:r w:rsidR="002D7139">
        <w:t>)</w:t>
      </w:r>
    </w:p>
    <w:p w14:paraId="310EA474" w14:textId="6AB09857" w:rsidR="00EB5E74" w:rsidRDefault="00C24458" w:rsidP="00EB5E74">
      <w:r>
        <w:tab/>
      </w:r>
      <w:r>
        <w:tab/>
      </w:r>
      <w:r>
        <w:tab/>
      </w:r>
    </w:p>
    <w:p w14:paraId="19C7B2AF" w14:textId="3EA86D25" w:rsidR="00EB5E74" w:rsidRDefault="00CF6A57" w:rsidP="00EB5E74">
      <w:r>
        <w:t>Nov 20-22</w:t>
      </w:r>
      <w:r w:rsidR="007721C7">
        <w:tab/>
      </w:r>
      <w:r w:rsidR="007721C7">
        <w:tab/>
      </w:r>
      <w:r w:rsidR="00C24458">
        <w:t>Japanese Homosexualities</w:t>
      </w:r>
    </w:p>
    <w:p w14:paraId="402CDC8C" w14:textId="61F281C3" w:rsidR="00C24458" w:rsidRDefault="00C630D3" w:rsidP="00EB5E74">
      <w:r>
        <w:rPr>
          <w:i/>
        </w:rPr>
        <w:t>Readings:</w:t>
      </w:r>
      <w:r w:rsidR="00AB1513">
        <w:tab/>
      </w:r>
      <w:r w:rsidR="00AB1513">
        <w:tab/>
      </w:r>
      <w:r w:rsidR="00C24458">
        <w:t>Leupp, “The Pre-Tokugawa Homosexual Tradition”</w:t>
      </w:r>
    </w:p>
    <w:p w14:paraId="77F459EE" w14:textId="77777777" w:rsidR="007721C7" w:rsidRDefault="007721C7" w:rsidP="00EB5E74"/>
    <w:p w14:paraId="3228BCB7" w14:textId="3B1D9AEF" w:rsidR="007721C7" w:rsidRDefault="00AC6302" w:rsidP="00EB5E74">
      <w:r>
        <w:t>Nov 27-29</w:t>
      </w:r>
      <w:r w:rsidR="007721C7">
        <w:tab/>
      </w:r>
      <w:r w:rsidR="007721C7">
        <w:tab/>
      </w:r>
      <w:r w:rsidR="00C630D3">
        <w:t xml:space="preserve">Make-Up Week or No Class: </w:t>
      </w:r>
    </w:p>
    <w:p w14:paraId="0B79B810" w14:textId="69969E22" w:rsidR="00C630D3" w:rsidRPr="00C630D3" w:rsidRDefault="00C630D3" w:rsidP="00EB5E74">
      <w:r>
        <w:rPr>
          <w:i/>
        </w:rPr>
        <w:t>Readings:</w:t>
      </w:r>
      <w:r>
        <w:rPr>
          <w:i/>
        </w:rPr>
        <w:tab/>
      </w:r>
      <w:r>
        <w:rPr>
          <w:i/>
        </w:rPr>
        <w:tab/>
      </w:r>
      <w:r>
        <w:t>Book for Extended Review</w:t>
      </w:r>
    </w:p>
    <w:p w14:paraId="7099DF62" w14:textId="77777777" w:rsidR="001E6F62" w:rsidRDefault="001E6F62" w:rsidP="00EB5E74"/>
    <w:p w14:paraId="5A1B9894" w14:textId="60B22F69" w:rsidR="001E6F62" w:rsidRPr="00C630D3" w:rsidRDefault="00AC6302" w:rsidP="00EB5E74">
      <w:r>
        <w:t>Dec 4-6</w:t>
      </w:r>
      <w:r w:rsidR="00C630D3">
        <w:t>:</w:t>
      </w:r>
      <w:r w:rsidR="001E6F62">
        <w:tab/>
      </w:r>
      <w:r w:rsidR="001E6F62">
        <w:tab/>
      </w:r>
      <w:r w:rsidR="00C630D3">
        <w:t>Peer-Review of Extended Review Drafts</w:t>
      </w:r>
    </w:p>
    <w:p w14:paraId="51536F41" w14:textId="77777777" w:rsidR="005C7C30" w:rsidRDefault="005C7C30" w:rsidP="00EB5E74">
      <w:pPr>
        <w:rPr>
          <w:b/>
        </w:rPr>
      </w:pPr>
    </w:p>
    <w:p w14:paraId="5A0807EE" w14:textId="3E2F877E" w:rsidR="001E6F62" w:rsidRDefault="00AC6302" w:rsidP="00EB5E74">
      <w:pPr>
        <w:rPr>
          <w:b/>
        </w:rPr>
      </w:pPr>
      <w:r>
        <w:t>December 11</w:t>
      </w:r>
      <w:r w:rsidR="00C630D3">
        <w:t xml:space="preserve">: </w:t>
      </w:r>
      <w:r w:rsidR="00C630D3">
        <w:tab/>
      </w:r>
      <w:r w:rsidR="00C630D3">
        <w:tab/>
        <w:t>Extended Review Due</w:t>
      </w:r>
    </w:p>
    <w:p w14:paraId="3A685C90" w14:textId="77777777" w:rsidR="00A4424E" w:rsidRDefault="00A4424E" w:rsidP="00EB5E74">
      <w:pPr>
        <w:rPr>
          <w:b/>
        </w:rPr>
      </w:pPr>
    </w:p>
    <w:p w14:paraId="46A2C44A" w14:textId="77777777" w:rsidR="00F6583F" w:rsidRDefault="00F6583F" w:rsidP="00EB5E74">
      <w:pPr>
        <w:rPr>
          <w:b/>
        </w:rPr>
      </w:pPr>
    </w:p>
    <w:p w14:paraId="5A9EFA09" w14:textId="77777777" w:rsidR="00F6583F" w:rsidRDefault="00F6583F" w:rsidP="00F6583F">
      <w:r>
        <w:rPr>
          <w:b/>
        </w:rPr>
        <w:t>University &amp; Class Policies</w:t>
      </w:r>
    </w:p>
    <w:p w14:paraId="1FEB1A17" w14:textId="77777777" w:rsidR="00F6583F" w:rsidRDefault="00F6583F" w:rsidP="00F6583F">
      <w:pPr>
        <w:ind w:left="720"/>
      </w:pPr>
      <w:r>
        <w:t>-</w:t>
      </w:r>
      <w:hyperlink r:id="rId9" w:history="1">
        <w:r w:rsidRPr="00FE5BE4">
          <w:rPr>
            <w:rStyle w:val="Hyperlink"/>
          </w:rPr>
          <w:t>http://nau.edu/OCLDAA/_Forms/UCC/SyllabusPolicyStmts2-2014/</w:t>
        </w:r>
      </w:hyperlink>
    </w:p>
    <w:p w14:paraId="1954B0A3" w14:textId="29E8CFE8" w:rsidR="00F6583F" w:rsidRDefault="00F6583F" w:rsidP="00F6583F">
      <w:pPr>
        <w:ind w:left="720"/>
      </w:pPr>
      <w:r>
        <w:t xml:space="preserve">-Attendance: Missing more than 30% of class sessions will result in </w:t>
      </w:r>
      <w:r>
        <w:rPr>
          <w:b/>
        </w:rPr>
        <w:t>failing grade.</w:t>
      </w:r>
      <w:r w:rsidR="004F1AD4">
        <w:rPr>
          <w:b/>
        </w:rPr>
        <w:t xml:space="preserve">  </w:t>
      </w:r>
      <w:r w:rsidR="004F1AD4">
        <w:t>In addition, missing class when scheduled to lead discussion will result in a 0 for the assignment, except in case of emergency.</w:t>
      </w:r>
    </w:p>
    <w:p w14:paraId="73D38B72" w14:textId="15999A9D" w:rsidR="0054038D" w:rsidRPr="004F1AD4" w:rsidRDefault="0054038D" w:rsidP="00F6583F">
      <w:pPr>
        <w:ind w:left="720"/>
      </w:pPr>
      <w:r>
        <w:t>-Make-Up Work: Students are responsible for meeting with or contacting me to make up any missed assignments or learn of missed announcements.</w:t>
      </w:r>
    </w:p>
    <w:p w14:paraId="7B510283" w14:textId="40CD38CD" w:rsidR="00594A11" w:rsidRPr="0054038D" w:rsidRDefault="00F6583F" w:rsidP="0054038D">
      <w:pPr>
        <w:ind w:left="720"/>
        <w:rPr>
          <w:b/>
        </w:rPr>
      </w:pPr>
      <w:r>
        <w:t xml:space="preserve">-Plagiarism and Cheating: In accordance with NAU standards, this course has a </w:t>
      </w:r>
      <w:r>
        <w:rPr>
          <w:b/>
        </w:rPr>
        <w:t>zero tolerance policy</w:t>
      </w:r>
      <w:r>
        <w:t xml:space="preserve"> for plagiarism.  If you are unsure of what constitutes plagiarism, please come see me.  Any writing adjudged to be plagiarism will be given a 0% failing grade.</w:t>
      </w:r>
    </w:p>
    <w:sectPr w:rsidR="00594A11" w:rsidRPr="0054038D" w:rsidSect="00FA5E8D">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B904" w14:textId="77777777" w:rsidR="00EE2E7B" w:rsidRDefault="00EE2E7B" w:rsidP="003437E6">
      <w:r>
        <w:separator/>
      </w:r>
    </w:p>
  </w:endnote>
  <w:endnote w:type="continuationSeparator" w:id="0">
    <w:p w14:paraId="7F587865" w14:textId="77777777" w:rsidR="00EE2E7B" w:rsidRDefault="00EE2E7B" w:rsidP="0034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18D74" w14:textId="77777777" w:rsidR="00EE2E7B" w:rsidRDefault="00EE2E7B" w:rsidP="003437E6">
      <w:r>
        <w:separator/>
      </w:r>
    </w:p>
  </w:footnote>
  <w:footnote w:type="continuationSeparator" w:id="0">
    <w:p w14:paraId="40851DC7" w14:textId="77777777" w:rsidR="00EE2E7B" w:rsidRDefault="00EE2E7B" w:rsidP="003437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9D32" w14:textId="7BF9F6D0" w:rsidR="00FA5E8D" w:rsidRDefault="00FA5E8D">
    <w:pPr>
      <w:pStyle w:val="Header"/>
    </w:pPr>
    <w:r>
      <w:t>College of Arts and Letters</w:t>
    </w:r>
  </w:p>
  <w:p w14:paraId="5A1F407E" w14:textId="3F7E8FFC" w:rsidR="00FA5E8D" w:rsidRDefault="00FA5E8D">
    <w:pPr>
      <w:pStyle w:val="Header"/>
    </w:pPr>
    <w:r>
      <w:t>History Department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2696"/>
    <w:multiLevelType w:val="hybridMultilevel"/>
    <w:tmpl w:val="EFEC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B79F1"/>
    <w:multiLevelType w:val="hybridMultilevel"/>
    <w:tmpl w:val="C44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708FF"/>
    <w:multiLevelType w:val="hybridMultilevel"/>
    <w:tmpl w:val="C0A8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A67B4"/>
    <w:multiLevelType w:val="hybridMultilevel"/>
    <w:tmpl w:val="5488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15C1D"/>
    <w:multiLevelType w:val="hybridMultilevel"/>
    <w:tmpl w:val="3858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5472C"/>
    <w:multiLevelType w:val="hybridMultilevel"/>
    <w:tmpl w:val="659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1E"/>
    <w:rsid w:val="000126B6"/>
    <w:rsid w:val="000212E8"/>
    <w:rsid w:val="00025783"/>
    <w:rsid w:val="000279F0"/>
    <w:rsid w:val="00031BB0"/>
    <w:rsid w:val="000535AA"/>
    <w:rsid w:val="000825F1"/>
    <w:rsid w:val="000852DE"/>
    <w:rsid w:val="000B6978"/>
    <w:rsid w:val="000C3DE6"/>
    <w:rsid w:val="000D2B3A"/>
    <w:rsid w:val="000D6C3D"/>
    <w:rsid w:val="000D7B70"/>
    <w:rsid w:val="000F5338"/>
    <w:rsid w:val="00101127"/>
    <w:rsid w:val="0011521D"/>
    <w:rsid w:val="001359AF"/>
    <w:rsid w:val="00164C2C"/>
    <w:rsid w:val="00170412"/>
    <w:rsid w:val="00192613"/>
    <w:rsid w:val="001B3735"/>
    <w:rsid w:val="001B4872"/>
    <w:rsid w:val="001C4CC2"/>
    <w:rsid w:val="001D1142"/>
    <w:rsid w:val="001E6F62"/>
    <w:rsid w:val="00220092"/>
    <w:rsid w:val="00233014"/>
    <w:rsid w:val="00246372"/>
    <w:rsid w:val="00252F31"/>
    <w:rsid w:val="00296790"/>
    <w:rsid w:val="002B7CE5"/>
    <w:rsid w:val="002C5603"/>
    <w:rsid w:val="002D7139"/>
    <w:rsid w:val="00325515"/>
    <w:rsid w:val="003437E6"/>
    <w:rsid w:val="003529AA"/>
    <w:rsid w:val="00355A15"/>
    <w:rsid w:val="00366D76"/>
    <w:rsid w:val="00376727"/>
    <w:rsid w:val="0037716E"/>
    <w:rsid w:val="00391319"/>
    <w:rsid w:val="003A4329"/>
    <w:rsid w:val="003A5C35"/>
    <w:rsid w:val="003B2E55"/>
    <w:rsid w:val="0042189F"/>
    <w:rsid w:val="00423EE7"/>
    <w:rsid w:val="00427280"/>
    <w:rsid w:val="00450745"/>
    <w:rsid w:val="004B43C1"/>
    <w:rsid w:val="004C34F1"/>
    <w:rsid w:val="004D3B78"/>
    <w:rsid w:val="004D619D"/>
    <w:rsid w:val="004E51D7"/>
    <w:rsid w:val="004E5DCE"/>
    <w:rsid w:val="004F1AD4"/>
    <w:rsid w:val="004F7C96"/>
    <w:rsid w:val="00505CAC"/>
    <w:rsid w:val="0052365A"/>
    <w:rsid w:val="00524E73"/>
    <w:rsid w:val="00525A72"/>
    <w:rsid w:val="00526A4B"/>
    <w:rsid w:val="0054038D"/>
    <w:rsid w:val="005430CB"/>
    <w:rsid w:val="00562B65"/>
    <w:rsid w:val="00570AA0"/>
    <w:rsid w:val="00593D48"/>
    <w:rsid w:val="00594693"/>
    <w:rsid w:val="00594A11"/>
    <w:rsid w:val="005A7234"/>
    <w:rsid w:val="005B31EB"/>
    <w:rsid w:val="005B6350"/>
    <w:rsid w:val="005C6028"/>
    <w:rsid w:val="005C7C30"/>
    <w:rsid w:val="005E13BA"/>
    <w:rsid w:val="006005BA"/>
    <w:rsid w:val="006248DC"/>
    <w:rsid w:val="00634F5F"/>
    <w:rsid w:val="0063559E"/>
    <w:rsid w:val="00635741"/>
    <w:rsid w:val="00641E56"/>
    <w:rsid w:val="00667315"/>
    <w:rsid w:val="00667D06"/>
    <w:rsid w:val="00686092"/>
    <w:rsid w:val="00687307"/>
    <w:rsid w:val="006B319A"/>
    <w:rsid w:val="006E0356"/>
    <w:rsid w:val="006E4C07"/>
    <w:rsid w:val="006F0A80"/>
    <w:rsid w:val="00725EB1"/>
    <w:rsid w:val="007570C0"/>
    <w:rsid w:val="00763830"/>
    <w:rsid w:val="00764239"/>
    <w:rsid w:val="007721C7"/>
    <w:rsid w:val="00774267"/>
    <w:rsid w:val="00776CEB"/>
    <w:rsid w:val="007810E4"/>
    <w:rsid w:val="00786D70"/>
    <w:rsid w:val="007B6AC7"/>
    <w:rsid w:val="007C2574"/>
    <w:rsid w:val="007D23CD"/>
    <w:rsid w:val="007F43EC"/>
    <w:rsid w:val="008021C7"/>
    <w:rsid w:val="0080743D"/>
    <w:rsid w:val="0081325B"/>
    <w:rsid w:val="00845777"/>
    <w:rsid w:val="008553C8"/>
    <w:rsid w:val="00861BA4"/>
    <w:rsid w:val="00863563"/>
    <w:rsid w:val="008740D8"/>
    <w:rsid w:val="00886D87"/>
    <w:rsid w:val="008A1160"/>
    <w:rsid w:val="008C1048"/>
    <w:rsid w:val="008D2BE9"/>
    <w:rsid w:val="008F2304"/>
    <w:rsid w:val="00920C82"/>
    <w:rsid w:val="00923675"/>
    <w:rsid w:val="00931117"/>
    <w:rsid w:val="00941295"/>
    <w:rsid w:val="00951B0C"/>
    <w:rsid w:val="00975AA8"/>
    <w:rsid w:val="00981BBA"/>
    <w:rsid w:val="00990B8C"/>
    <w:rsid w:val="009D004E"/>
    <w:rsid w:val="009D38E5"/>
    <w:rsid w:val="009D39C7"/>
    <w:rsid w:val="00A11A25"/>
    <w:rsid w:val="00A12E1C"/>
    <w:rsid w:val="00A16B53"/>
    <w:rsid w:val="00A240C2"/>
    <w:rsid w:val="00A33433"/>
    <w:rsid w:val="00A4424E"/>
    <w:rsid w:val="00A50265"/>
    <w:rsid w:val="00A5041E"/>
    <w:rsid w:val="00A51649"/>
    <w:rsid w:val="00A65E06"/>
    <w:rsid w:val="00A84B9A"/>
    <w:rsid w:val="00A85390"/>
    <w:rsid w:val="00A94A17"/>
    <w:rsid w:val="00AB1513"/>
    <w:rsid w:val="00AC6302"/>
    <w:rsid w:val="00AE21E9"/>
    <w:rsid w:val="00AF3BB2"/>
    <w:rsid w:val="00B2382A"/>
    <w:rsid w:val="00B312B5"/>
    <w:rsid w:val="00B40127"/>
    <w:rsid w:val="00BC61DD"/>
    <w:rsid w:val="00BE4672"/>
    <w:rsid w:val="00C06AA7"/>
    <w:rsid w:val="00C14653"/>
    <w:rsid w:val="00C2151C"/>
    <w:rsid w:val="00C21B9D"/>
    <w:rsid w:val="00C24458"/>
    <w:rsid w:val="00C36912"/>
    <w:rsid w:val="00C42D13"/>
    <w:rsid w:val="00C569D7"/>
    <w:rsid w:val="00C579D4"/>
    <w:rsid w:val="00C630D3"/>
    <w:rsid w:val="00C97D94"/>
    <w:rsid w:val="00CA52D2"/>
    <w:rsid w:val="00CB02A3"/>
    <w:rsid w:val="00CE644A"/>
    <w:rsid w:val="00CF6A57"/>
    <w:rsid w:val="00D004AF"/>
    <w:rsid w:val="00D03433"/>
    <w:rsid w:val="00D15C45"/>
    <w:rsid w:val="00D448D9"/>
    <w:rsid w:val="00D457C7"/>
    <w:rsid w:val="00D82631"/>
    <w:rsid w:val="00D90DE4"/>
    <w:rsid w:val="00D968B7"/>
    <w:rsid w:val="00DA2B0D"/>
    <w:rsid w:val="00DA2D5F"/>
    <w:rsid w:val="00DD5F56"/>
    <w:rsid w:val="00DE69C0"/>
    <w:rsid w:val="00DF142E"/>
    <w:rsid w:val="00DF3196"/>
    <w:rsid w:val="00E03FC1"/>
    <w:rsid w:val="00E34D6A"/>
    <w:rsid w:val="00E37F3C"/>
    <w:rsid w:val="00E74DCD"/>
    <w:rsid w:val="00E9080B"/>
    <w:rsid w:val="00EB5E74"/>
    <w:rsid w:val="00EE2E7B"/>
    <w:rsid w:val="00F33CC9"/>
    <w:rsid w:val="00F466B0"/>
    <w:rsid w:val="00F4777C"/>
    <w:rsid w:val="00F6583F"/>
    <w:rsid w:val="00FA1679"/>
    <w:rsid w:val="00FA5E8D"/>
    <w:rsid w:val="00FB0F8D"/>
    <w:rsid w:val="00FB5542"/>
    <w:rsid w:val="00FC40A6"/>
    <w:rsid w:val="00FF0797"/>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453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04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6C"/>
    <w:pPr>
      <w:ind w:left="720"/>
      <w:contextualSpacing/>
    </w:pPr>
  </w:style>
  <w:style w:type="character" w:styleId="Hyperlink">
    <w:name w:val="Hyperlink"/>
    <w:uiPriority w:val="99"/>
    <w:unhideWhenUsed/>
    <w:rsid w:val="00325515"/>
    <w:rPr>
      <w:color w:val="0000FF"/>
      <w:u w:val="single"/>
    </w:rPr>
  </w:style>
  <w:style w:type="paragraph" w:styleId="Header">
    <w:name w:val="header"/>
    <w:basedOn w:val="Normal"/>
    <w:link w:val="HeaderChar"/>
    <w:uiPriority w:val="99"/>
    <w:unhideWhenUsed/>
    <w:rsid w:val="003437E6"/>
    <w:pPr>
      <w:tabs>
        <w:tab w:val="center" w:pos="4320"/>
        <w:tab w:val="right" w:pos="8640"/>
      </w:tabs>
    </w:pPr>
  </w:style>
  <w:style w:type="character" w:customStyle="1" w:styleId="HeaderChar">
    <w:name w:val="Header Char"/>
    <w:basedOn w:val="DefaultParagraphFont"/>
    <w:link w:val="Header"/>
    <w:uiPriority w:val="99"/>
    <w:rsid w:val="003437E6"/>
    <w:rPr>
      <w:rFonts w:ascii="Times New Roman" w:eastAsia="Times New Roman" w:hAnsi="Times New Roman" w:cs="Times New Roman"/>
    </w:rPr>
  </w:style>
  <w:style w:type="paragraph" w:styleId="Footer">
    <w:name w:val="footer"/>
    <w:basedOn w:val="Normal"/>
    <w:link w:val="FooterChar"/>
    <w:uiPriority w:val="99"/>
    <w:unhideWhenUsed/>
    <w:rsid w:val="003437E6"/>
    <w:pPr>
      <w:tabs>
        <w:tab w:val="center" w:pos="4320"/>
        <w:tab w:val="right" w:pos="8640"/>
      </w:tabs>
    </w:pPr>
  </w:style>
  <w:style w:type="character" w:customStyle="1" w:styleId="FooterChar">
    <w:name w:val="Footer Char"/>
    <w:basedOn w:val="DefaultParagraphFont"/>
    <w:link w:val="Footer"/>
    <w:uiPriority w:val="99"/>
    <w:rsid w:val="003437E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9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D9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4F1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0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eremy.labuff@nau.edu" TargetMode="External"/><Relationship Id="rId9" Type="http://schemas.openxmlformats.org/officeDocument/2006/relationships/hyperlink" Target="http://nau.edu/OCLDAA/_Forms/UCC/SyllabusPolicyStmts2-201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1794</Words>
  <Characters>10232</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Fall 2017</vt:lpstr>
      <vt:lpstr>MW 4:00-5:15pm, LA 111A</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Arizona University</dc:creator>
  <cp:keywords/>
  <dc:description/>
  <cp:lastModifiedBy>Jeremy LaBuff</cp:lastModifiedBy>
  <cp:revision>7</cp:revision>
  <cp:lastPrinted>2017-07-12T18:00:00Z</cp:lastPrinted>
  <dcterms:created xsi:type="dcterms:W3CDTF">2017-08-21T17:15:00Z</dcterms:created>
  <dcterms:modified xsi:type="dcterms:W3CDTF">2017-10-05T18:55:00Z</dcterms:modified>
</cp:coreProperties>
</file>